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B2D40" w14:textId="3368F30C" w:rsidR="002054F7" w:rsidRPr="00431323" w:rsidRDefault="002054F7" w:rsidP="002054F7">
      <w:pPr>
        <w:pStyle w:val="NormalWeb"/>
        <w:spacing w:before="0" w:beforeAutospacing="0" w:after="0" w:afterAutospacing="0"/>
        <w:ind w:firstLine="567"/>
        <w:contextualSpacing/>
        <w:jc w:val="center"/>
        <w:rPr>
          <w:rFonts w:ascii="Tahoma" w:hAnsi="Tahoma" w:cs="Tahoma"/>
          <w:b/>
          <w:bCs/>
          <w:color w:val="000000" w:themeColor="text1"/>
          <w:sz w:val="22"/>
          <w:szCs w:val="22"/>
        </w:rPr>
      </w:pPr>
      <w:r>
        <w:rPr>
          <w:rFonts w:ascii="Tahoma" w:hAnsi="Tahoma"/>
          <w:b/>
          <w:color w:val="000000" w:themeColor="text1"/>
          <w:sz w:val="22"/>
        </w:rPr>
        <w:t>MAIN CONDITIONS OF THE PROCUREMENT CONTRACT</w:t>
      </w:r>
    </w:p>
    <w:p w14:paraId="6943B51B" w14:textId="77777777" w:rsidR="002054F7" w:rsidRPr="00431323" w:rsidRDefault="002054F7" w:rsidP="002054F7">
      <w:pPr>
        <w:pStyle w:val="NormalWeb"/>
        <w:tabs>
          <w:tab w:val="left" w:pos="993"/>
          <w:tab w:val="left" w:pos="1701"/>
        </w:tabs>
        <w:spacing w:before="0" w:beforeAutospacing="0" w:after="0" w:afterAutospacing="0"/>
        <w:ind w:firstLine="567"/>
        <w:contextualSpacing/>
        <w:jc w:val="both"/>
        <w:rPr>
          <w:rFonts w:ascii="Tahoma" w:hAnsi="Tahoma" w:cs="Tahoma"/>
          <w:color w:val="000000" w:themeColor="text1"/>
          <w:sz w:val="22"/>
          <w:szCs w:val="22"/>
        </w:rPr>
      </w:pPr>
    </w:p>
    <w:p w14:paraId="6587CA3D" w14:textId="6F42261D" w:rsidR="002054F7" w:rsidRPr="00431323" w:rsidRDefault="002054F7" w:rsidP="002054F7">
      <w:pPr>
        <w:pStyle w:val="NormalWeb"/>
        <w:numPr>
          <w:ilvl w:val="1"/>
          <w:numId w:val="2"/>
        </w:numPr>
        <w:tabs>
          <w:tab w:val="left" w:pos="993"/>
          <w:tab w:val="left" w:pos="1701"/>
        </w:tabs>
        <w:spacing w:before="0" w:beforeAutospacing="0" w:after="0" w:afterAutospacing="0"/>
        <w:ind w:left="0" w:firstLine="567"/>
        <w:contextualSpacing/>
        <w:jc w:val="both"/>
        <w:rPr>
          <w:rStyle w:val="pildymui"/>
        </w:rPr>
      </w:pPr>
      <w:r>
        <w:rPr>
          <w:rFonts w:ascii="Tahoma" w:hAnsi="Tahoma"/>
          <w:color w:val="000000" w:themeColor="text1"/>
          <w:sz w:val="22"/>
        </w:rPr>
        <w:t xml:space="preserve">The procurement object shall be the Employer Brand Certification Services (hereinafter referred to as the ‘Services’). Requirements for the Services shall be specified in the Technical Specification (Annex </w:t>
      </w:r>
      <w:r w:rsidR="00FA152C">
        <w:rPr>
          <w:rFonts w:ascii="Tahoma" w:hAnsi="Tahoma"/>
          <w:color w:val="000000" w:themeColor="text1"/>
          <w:sz w:val="22"/>
        </w:rPr>
        <w:t>2</w:t>
      </w:r>
      <w:r>
        <w:rPr>
          <w:rFonts w:ascii="Tahoma" w:hAnsi="Tahoma"/>
          <w:color w:val="000000" w:themeColor="text1"/>
          <w:sz w:val="22"/>
        </w:rPr>
        <w:t xml:space="preserve"> to the Procurement Conditions)</w:t>
      </w:r>
      <w:r>
        <w:rPr>
          <w:rStyle w:val="pildymui"/>
          <w:rFonts w:ascii="Tahoma" w:hAnsi="Tahoma"/>
          <w:color w:val="000000" w:themeColor="text1"/>
          <w:sz w:val="22"/>
        </w:rPr>
        <w:t>.</w:t>
      </w:r>
    </w:p>
    <w:p w14:paraId="2566628C" w14:textId="735AD0ED" w:rsidR="002054F7" w:rsidRPr="00FA152C" w:rsidRDefault="002054F7" w:rsidP="002054F7">
      <w:pPr>
        <w:pStyle w:val="NormalWeb"/>
        <w:numPr>
          <w:ilvl w:val="1"/>
          <w:numId w:val="2"/>
        </w:numPr>
        <w:tabs>
          <w:tab w:val="left" w:pos="993"/>
          <w:tab w:val="left" w:pos="1701"/>
        </w:tabs>
        <w:spacing w:before="0" w:beforeAutospacing="0" w:after="0" w:afterAutospacing="0"/>
        <w:ind w:left="0" w:firstLine="567"/>
        <w:contextualSpacing/>
        <w:jc w:val="both"/>
      </w:pPr>
      <w:r>
        <w:rPr>
          <w:rStyle w:val="pildymui"/>
          <w:rFonts w:ascii="Tahoma" w:hAnsi="Tahoma"/>
          <w:color w:val="000000" w:themeColor="text1"/>
          <w:sz w:val="22"/>
        </w:rPr>
        <w:t xml:space="preserve">When concluding a Contract and by agreement of the Parties to the Contract, it may include additional provisions, which are not specified in this </w:t>
      </w:r>
      <w:r w:rsidR="00BD4B16">
        <w:rPr>
          <w:rStyle w:val="pildymui"/>
          <w:rFonts w:ascii="Tahoma" w:hAnsi="Tahoma"/>
          <w:color w:val="000000" w:themeColor="text1"/>
          <w:sz w:val="22"/>
        </w:rPr>
        <w:t>part</w:t>
      </w:r>
      <w:r>
        <w:rPr>
          <w:rStyle w:val="pildymui"/>
          <w:rFonts w:ascii="Tahoma" w:hAnsi="Tahoma"/>
          <w:color w:val="000000" w:themeColor="text1"/>
          <w:sz w:val="22"/>
        </w:rPr>
        <w:t xml:space="preserve"> but are necessary for proper performance of the Contract.</w:t>
      </w:r>
      <w:r>
        <w:rPr>
          <w:rFonts w:ascii="Tahoma" w:hAnsi="Tahoma"/>
          <w:b/>
          <w:color w:val="000000" w:themeColor="text1"/>
          <w:sz w:val="22"/>
        </w:rPr>
        <w:t xml:space="preserve"> </w:t>
      </w:r>
    </w:p>
    <w:p w14:paraId="5A22ED7E" w14:textId="284F62C1" w:rsidR="00FA152C" w:rsidRPr="00FA152C" w:rsidRDefault="00FA152C" w:rsidP="002054F7">
      <w:pPr>
        <w:pStyle w:val="NormalWeb"/>
        <w:numPr>
          <w:ilvl w:val="1"/>
          <w:numId w:val="2"/>
        </w:numPr>
        <w:tabs>
          <w:tab w:val="left" w:pos="993"/>
          <w:tab w:val="left" w:pos="1701"/>
        </w:tabs>
        <w:spacing w:before="0" w:beforeAutospacing="0" w:after="0" w:afterAutospacing="0"/>
        <w:ind w:left="0" w:firstLine="567"/>
        <w:contextualSpacing/>
        <w:jc w:val="both"/>
        <w:rPr>
          <w:rFonts w:ascii="Tahoma" w:hAnsi="Tahoma" w:cs="Tahoma"/>
          <w:sz w:val="22"/>
          <w:szCs w:val="22"/>
        </w:rPr>
      </w:pPr>
      <w:r w:rsidRPr="00FA152C">
        <w:rPr>
          <w:rFonts w:ascii="Tahoma" w:hAnsi="Tahoma" w:cs="Tahoma"/>
          <w:sz w:val="22"/>
          <w:szCs w:val="22"/>
        </w:rPr>
        <w:t>The Supplier undertakes to ensure that the services are provided only by authorized personnel.</w:t>
      </w:r>
    </w:p>
    <w:p w14:paraId="63DF6D46" w14:textId="77777777" w:rsidR="002054F7" w:rsidRPr="00431323" w:rsidRDefault="002054F7" w:rsidP="002054F7">
      <w:pPr>
        <w:pStyle w:val="NormalWeb"/>
        <w:numPr>
          <w:ilvl w:val="1"/>
          <w:numId w:val="2"/>
        </w:numPr>
        <w:tabs>
          <w:tab w:val="left" w:pos="993"/>
        </w:tabs>
        <w:spacing w:before="0" w:beforeAutospacing="0" w:after="0" w:afterAutospacing="0"/>
        <w:ind w:left="0" w:firstLine="567"/>
        <w:contextualSpacing/>
        <w:jc w:val="both"/>
        <w:rPr>
          <w:rFonts w:ascii="Tahoma" w:hAnsi="Tahoma" w:cs="Tahoma"/>
          <w:color w:val="000000" w:themeColor="text1"/>
          <w:sz w:val="22"/>
          <w:szCs w:val="22"/>
        </w:rPr>
      </w:pPr>
      <w:r>
        <w:rPr>
          <w:rFonts w:ascii="Tahoma" w:hAnsi="Tahoma"/>
          <w:b/>
          <w:color w:val="000000" w:themeColor="text1"/>
          <w:sz w:val="22"/>
        </w:rPr>
        <w:t>Pricing rules</w:t>
      </w:r>
    </w:p>
    <w:p w14:paraId="0D6FFD29" w14:textId="77777777" w:rsidR="002054F7" w:rsidRPr="00431323" w:rsidRDefault="002054F7" w:rsidP="002054F7">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r>
        <w:rPr>
          <w:rFonts w:ascii="Tahoma" w:hAnsi="Tahoma"/>
          <w:color w:val="000000" w:themeColor="text1"/>
          <w:sz w:val="22"/>
        </w:rPr>
        <w:t>The pricing applicable to the Contract shall be a fixed price (in accordance with the Methodology for Establishing Pricing Rules approved by Order No 1S-95 of the Director of the Public Procurement Office of 28 June 2017 On Approval of the Methodology for Establishing Pricing Rules).</w:t>
      </w:r>
    </w:p>
    <w:p w14:paraId="1C4FC27F" w14:textId="4CEF7679" w:rsidR="002054F7" w:rsidRPr="00431323" w:rsidRDefault="0018142C" w:rsidP="002054F7">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r>
        <w:rPr>
          <w:rFonts w:ascii="Tahoma" w:hAnsi="Tahoma"/>
          <w:color w:val="000000" w:themeColor="text1"/>
          <w:sz w:val="22"/>
        </w:rPr>
        <w:t xml:space="preserve">Initial </w:t>
      </w:r>
      <w:r w:rsidR="002054F7">
        <w:rPr>
          <w:rFonts w:ascii="Tahoma" w:hAnsi="Tahoma"/>
          <w:color w:val="000000" w:themeColor="text1"/>
          <w:sz w:val="22"/>
        </w:rPr>
        <w:t xml:space="preserve">Value of the Contract shall be equal to </w:t>
      </w:r>
      <w:sdt>
        <w:sdtPr>
          <w:rPr>
            <w:rFonts w:ascii="Tahoma" w:hAnsi="Tahoma" w:cs="Tahoma"/>
            <w:color w:val="000000" w:themeColor="text1"/>
            <w:sz w:val="22"/>
            <w:szCs w:val="22"/>
          </w:rPr>
          <w:id w:val="-1714108853"/>
          <w:placeholder>
            <w:docPart w:val="569A31E28B45481EAC9492F856C7BDAE"/>
          </w:placeholder>
          <w:dropDownList>
            <w:listItem w:value="Choose an item."/>
            <w:listItem w:displayText="the tender bid price, excluding VAT, indicated for the total quantity and/or scope of the Services procured under the Contract." w:value="Pasiūlymo kainai be PVM, nurodytai už visą Sutartyje nurodytą perkamų Paslaugų kiekį ir (ar) apimtį."/>
            <w:listItem w:displayText="the tender bid price, excluding VAT, calculated by multiplying the maximum quantity of the Services by the price rate(s) offered by the Provider, excluding VAT." w:value="Pasiūlymo kainai be PVM, apskaičiuotai sudauginus maksimalų Paslaugų kiekį iš Tiekėjo pasiūlyto įkainio (-ių) be PVM."/>
            <w:listItem w:displayText="the maximum amount of funds allocated to the procurement, excluding VAT, for the procurement of the Services specified in the Contract at the price rates specified in the tender bid, excluding VAT." w:value="maksimaliai pirkimui skirtai lėšų sumai be PVM Sutartyje nurodytų Paslaugų įsigijimui Pasiūlyme nurodytais įkainiais be PVM."/>
            <w:listItem w:displayText="the tender bid price, excluding VAT, calculated by multiplying the maximum quantity of the Services by the price rate(s) offered by the Provider, excluding VAT, or the maximum amount of funds allocated for the procurement, excluding VAT, whichever is lower." w:value="Pasiūlymo kainai be PVM, apskaičiuotai sudauginus maksimalų Paslaugų kiekį iš Tiekėjo pasiūlyto įkainio (-ių) be PVM arba maksimaliai pirkimui skirtai lėšų sumai be PVM, priklausomai nuo to kuri iš jų yra mažesnė."/>
          </w:dropDownList>
        </w:sdtPr>
        <w:sdtContent>
          <w:r w:rsidR="002054F7">
            <w:rPr>
              <w:rFonts w:ascii="Tahoma" w:hAnsi="Tahoma"/>
              <w:color w:val="000000" w:themeColor="text1"/>
              <w:sz w:val="22"/>
            </w:rPr>
            <w:t>the tender bid price, excluding VAT, indicated for the total quantity and/or scope of the Services procured under the Contract.</w:t>
          </w:r>
        </w:sdtContent>
      </w:sdt>
    </w:p>
    <w:p w14:paraId="772C9B67" w14:textId="02DFEBBC" w:rsidR="00431323" w:rsidRPr="00431323" w:rsidRDefault="002054F7" w:rsidP="00431323">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bookmarkStart w:id="0" w:name="_Hlk47784015"/>
      <w:r>
        <w:rPr>
          <w:rFonts w:ascii="Tahoma" w:hAnsi="Tahoma"/>
          <w:color w:val="000000" w:themeColor="text1"/>
          <w:sz w:val="22"/>
        </w:rPr>
        <w:t xml:space="preserve">The price of the Services shall </w:t>
      </w:r>
      <w:r w:rsidR="00BD4B16">
        <w:rPr>
          <w:rFonts w:ascii="Tahoma" w:hAnsi="Tahoma"/>
          <w:color w:val="000000" w:themeColor="text1"/>
          <w:sz w:val="22"/>
        </w:rPr>
        <w:t>contain</w:t>
      </w:r>
      <w:r>
        <w:rPr>
          <w:rFonts w:ascii="Tahoma" w:hAnsi="Tahoma"/>
          <w:color w:val="000000" w:themeColor="text1"/>
          <w:sz w:val="22"/>
        </w:rPr>
        <w:t xml:space="preserve"> all fees/charges and all costs of the Provider</w:t>
      </w:r>
      <w:bookmarkEnd w:id="0"/>
      <w:r>
        <w:rPr>
          <w:rFonts w:ascii="Tahoma" w:hAnsi="Tahoma"/>
          <w:color w:val="000000" w:themeColor="text1"/>
          <w:sz w:val="22"/>
        </w:rPr>
        <w:t>, including everything necessary for the full and proper performance of the Contract.</w:t>
      </w:r>
    </w:p>
    <w:p w14:paraId="09BE0936" w14:textId="77777777" w:rsidR="00431323" w:rsidRPr="00431323" w:rsidRDefault="00431323" w:rsidP="00431323">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r>
        <w:rPr>
          <w:rFonts w:ascii="Tahoma" w:hAnsi="Tahoma"/>
          <w:color w:val="000000" w:themeColor="text1"/>
          <w:sz w:val="22"/>
        </w:rPr>
        <w:t xml:space="preserve">During the term of the Contract, the price of the Services may be recalculated and changed for the first time not earlier than 6 months after the date of submission of tender bids if the change in prices of services (k) provided to economic operators specified by the State Data Agency (formerly the Statistics Lithuania) (www.stat.gov.lt) is more than 5%. </w:t>
      </w:r>
    </w:p>
    <w:p w14:paraId="7BBC02A9" w14:textId="76BF06C7" w:rsidR="00431323" w:rsidRPr="00431323" w:rsidRDefault="00431323" w:rsidP="00431323">
      <w:pPr>
        <w:pStyle w:val="NormalWeb"/>
        <w:numPr>
          <w:ilvl w:val="3"/>
          <w:numId w:val="2"/>
        </w:numPr>
        <w:tabs>
          <w:tab w:val="left" w:pos="851"/>
          <w:tab w:val="left" w:pos="993"/>
          <w:tab w:val="left" w:pos="1276"/>
          <w:tab w:val="left" w:pos="1560"/>
        </w:tabs>
        <w:spacing w:before="0" w:beforeAutospacing="0" w:after="0" w:afterAutospacing="0"/>
        <w:ind w:left="0" w:firstLine="567"/>
        <w:contextualSpacing/>
        <w:jc w:val="both"/>
        <w:rPr>
          <w:rFonts w:ascii="Tahoma" w:hAnsi="Tahoma" w:cs="Tahoma"/>
          <w:color w:val="000000" w:themeColor="text1"/>
          <w:sz w:val="22"/>
          <w:szCs w:val="22"/>
        </w:rPr>
      </w:pPr>
      <w:r>
        <w:rPr>
          <w:rFonts w:ascii="Tahoma" w:hAnsi="Tahoma"/>
          <w:color w:val="000000" w:themeColor="text1"/>
          <w:sz w:val="22"/>
        </w:rPr>
        <w:t>When performing the recalculation, the Parties shall follow the data of the Indicators Database published by the State Data Agency, and the other Party shall have no need to provide an official document or confirmation issued by the State Data Agency or another institution.</w:t>
      </w:r>
    </w:p>
    <w:p w14:paraId="1E18BB03" w14:textId="77777777" w:rsidR="00431323" w:rsidRPr="00431323" w:rsidRDefault="00431323" w:rsidP="00431323">
      <w:pPr>
        <w:pStyle w:val="NormalWeb"/>
        <w:numPr>
          <w:ilvl w:val="3"/>
          <w:numId w:val="2"/>
        </w:numPr>
        <w:tabs>
          <w:tab w:val="left" w:pos="851"/>
          <w:tab w:val="left" w:pos="993"/>
          <w:tab w:val="left" w:pos="1276"/>
          <w:tab w:val="left" w:pos="1560"/>
        </w:tabs>
        <w:spacing w:before="0" w:beforeAutospacing="0" w:after="0" w:afterAutospacing="0"/>
        <w:ind w:left="0" w:firstLine="567"/>
        <w:contextualSpacing/>
        <w:jc w:val="both"/>
        <w:rPr>
          <w:rFonts w:ascii="Tahoma" w:hAnsi="Tahoma" w:cs="Tahoma"/>
          <w:color w:val="000000" w:themeColor="text1"/>
          <w:sz w:val="22"/>
          <w:szCs w:val="22"/>
        </w:rPr>
      </w:pPr>
      <w:r>
        <w:rPr>
          <w:rFonts w:ascii="Tahoma" w:hAnsi="Tahoma"/>
          <w:color w:val="000000" w:themeColor="text1"/>
          <w:sz w:val="22"/>
        </w:rPr>
        <w:t xml:space="preserve">The Party, initiating the recalculation of the price/rate, must inform the other Party in writing about the wish to recalculate the rate. The Party, initiating the recalculation of the price/rate, must submit a proposal in writing, considering the recalculation of the price/rate provided for in the Contract, which is supported by the calculations. </w:t>
      </w:r>
    </w:p>
    <w:p w14:paraId="385268AB" w14:textId="30789C81" w:rsidR="00431323" w:rsidRPr="00431323" w:rsidRDefault="00431323" w:rsidP="00431323">
      <w:pPr>
        <w:pStyle w:val="NormalWeb"/>
        <w:numPr>
          <w:ilvl w:val="3"/>
          <w:numId w:val="2"/>
        </w:numPr>
        <w:tabs>
          <w:tab w:val="left" w:pos="851"/>
          <w:tab w:val="left" w:pos="993"/>
          <w:tab w:val="left" w:pos="1276"/>
          <w:tab w:val="left" w:pos="1560"/>
        </w:tabs>
        <w:spacing w:before="0" w:beforeAutospacing="0" w:after="0" w:afterAutospacing="0"/>
        <w:ind w:left="0" w:firstLine="567"/>
        <w:contextualSpacing/>
        <w:jc w:val="both"/>
        <w:rPr>
          <w:rFonts w:ascii="Tahoma" w:hAnsi="Tahoma" w:cs="Tahoma"/>
          <w:color w:val="000000" w:themeColor="text1"/>
          <w:sz w:val="22"/>
          <w:szCs w:val="22"/>
        </w:rPr>
      </w:pPr>
      <w:r>
        <w:rPr>
          <w:rFonts w:ascii="Tahoma" w:hAnsi="Tahoma"/>
          <w:color w:val="000000" w:themeColor="text1"/>
          <w:sz w:val="22"/>
        </w:rPr>
        <w:t>New rates shall be calculated according to the formula:</w:t>
      </w:r>
    </w:p>
    <w:p w14:paraId="4C863C31" w14:textId="724F1962"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Pr>
          <w:rFonts w:ascii="Tahoma" w:hAnsi="Tahoma"/>
          <w:noProof/>
          <w:color w:val="000000" w:themeColor="text1"/>
          <w:sz w:val="22"/>
        </w:rPr>
        <w:drawing>
          <wp:inline distT="0" distB="0" distL="0" distR="0" wp14:anchorId="6D618D8E" wp14:editId="528084E9">
            <wp:extent cx="1222375" cy="277495"/>
            <wp:effectExtent l="0" t="0" r="0" b="8255"/>
            <wp:docPr id="2116297015" name="Picture 2116297015"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seimas.lrs.lt/rs/actualedition/daa0e4a05c3c11e7a53b83ca0142260e/iYRMQIGuPO/content_files/image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2375" cy="277495"/>
                    </a:xfrm>
                    <a:prstGeom prst="rect">
                      <a:avLst/>
                    </a:prstGeom>
                    <a:noFill/>
                    <a:ln>
                      <a:noFill/>
                    </a:ln>
                  </pic:spPr>
                </pic:pic>
              </a:graphicData>
            </a:graphic>
          </wp:inline>
        </w:drawing>
      </w:r>
      <w:r w:rsidR="00BD4B16">
        <w:rPr>
          <w:rFonts w:ascii="Tahoma" w:hAnsi="Tahoma"/>
          <w:i/>
          <w:color w:val="000000" w:themeColor="text1"/>
          <w:sz w:val="22"/>
        </w:rPr>
        <w:t xml:space="preserve">, </w:t>
      </w:r>
      <w:r>
        <w:rPr>
          <w:rFonts w:ascii="Tahoma" w:hAnsi="Tahoma"/>
          <w:i/>
          <w:color w:val="000000" w:themeColor="text1"/>
          <w:sz w:val="22"/>
        </w:rPr>
        <w:t>where</w:t>
      </w:r>
    </w:p>
    <w:p w14:paraId="54BFF5FF" w14:textId="5F8DC8B3"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Pr>
          <w:rFonts w:ascii="Tahoma" w:hAnsi="Tahoma"/>
          <w:color w:val="000000" w:themeColor="text1"/>
          <w:sz w:val="22"/>
        </w:rPr>
        <w:t>a – rate (EUR excluding VAT) (if it has already been recalculated, then after the last recalculation)</w:t>
      </w:r>
    </w:p>
    <w:p w14:paraId="634D1B70" w14:textId="5D595DDB"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Pr>
          <w:rFonts w:ascii="Tahoma" w:hAnsi="Tahoma"/>
          <w:color w:val="000000" w:themeColor="text1"/>
          <w:sz w:val="22"/>
        </w:rPr>
        <w:t>a</w:t>
      </w:r>
      <w:r>
        <w:rPr>
          <w:rFonts w:ascii="Tahoma" w:hAnsi="Tahoma"/>
          <w:color w:val="000000" w:themeColor="text1"/>
          <w:sz w:val="22"/>
          <w:vertAlign w:val="subscript"/>
        </w:rPr>
        <w:t>1</w:t>
      </w:r>
      <w:r>
        <w:rPr>
          <w:rFonts w:ascii="Tahoma" w:hAnsi="Tahoma"/>
          <w:color w:val="000000" w:themeColor="text1"/>
          <w:sz w:val="22"/>
        </w:rPr>
        <w:t> – recalculated (revised) rate (EUR excluding VAT)</w:t>
      </w:r>
    </w:p>
    <w:p w14:paraId="202295CB" w14:textId="43CE4C95"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Pr>
          <w:rFonts w:ascii="Tahoma" w:hAnsi="Tahoma"/>
          <w:color w:val="000000" w:themeColor="text1"/>
          <w:sz w:val="22"/>
        </w:rPr>
        <w:t xml:space="preserve">k – change (increase or decrease) (%) in the price of the services provided to economic operators calculated with reference to the price index of the services provided to economic operators </w:t>
      </w:r>
      <w:r w:rsidR="00BD4B16">
        <w:rPr>
          <w:rFonts w:ascii="Tahoma" w:hAnsi="Tahoma"/>
          <w:color w:val="000000" w:themeColor="text1"/>
          <w:sz w:val="22"/>
        </w:rPr>
        <w:t>‘</w:t>
      </w:r>
      <w:r w:rsidR="00FA152C" w:rsidRPr="00FA152C">
        <w:rPr>
          <w:rFonts w:ascii="Tahoma" w:hAnsi="Tahoma"/>
          <w:i/>
          <w:iCs/>
          <w:color w:val="000000" w:themeColor="text1"/>
          <w:sz w:val="22"/>
        </w:rPr>
        <w:t>CP00 All consumer goods and services</w:t>
      </w:r>
      <w:r>
        <w:rPr>
          <w:rFonts w:ascii="Tahoma" w:hAnsi="Tahoma"/>
          <w:color w:val="000000" w:themeColor="text1"/>
          <w:sz w:val="22"/>
        </w:rPr>
        <w:t xml:space="preserve">. The value of </w:t>
      </w:r>
      <w:r w:rsidR="00BD4B16">
        <w:rPr>
          <w:rFonts w:ascii="Tahoma" w:hAnsi="Tahoma"/>
          <w:color w:val="000000" w:themeColor="text1"/>
          <w:sz w:val="22"/>
        </w:rPr>
        <w:t>‘</w:t>
      </w:r>
      <w:r>
        <w:rPr>
          <w:rFonts w:ascii="Tahoma" w:hAnsi="Tahoma"/>
          <w:color w:val="000000" w:themeColor="text1"/>
          <w:sz w:val="22"/>
        </w:rPr>
        <w:t>k</w:t>
      </w:r>
      <w:r w:rsidR="00BD4B16">
        <w:rPr>
          <w:rFonts w:ascii="Tahoma" w:hAnsi="Tahoma"/>
          <w:color w:val="000000" w:themeColor="text1"/>
          <w:sz w:val="22"/>
        </w:rPr>
        <w:t>’</w:t>
      </w:r>
      <w:r>
        <w:rPr>
          <w:rFonts w:ascii="Tahoma" w:hAnsi="Tahoma"/>
          <w:color w:val="000000" w:themeColor="text1"/>
          <w:sz w:val="22"/>
        </w:rPr>
        <w:t xml:space="preserve"> is calculated using the formula:</w:t>
      </w:r>
    </w:p>
    <w:p w14:paraId="69D95B1E" w14:textId="2B4CE726"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i/>
          <w:iCs/>
          <w:color w:val="000000" w:themeColor="text1"/>
          <w:sz w:val="22"/>
          <w:szCs w:val="22"/>
        </w:rPr>
      </w:pPr>
      <w:r>
        <w:rPr>
          <w:rFonts w:ascii="Tahoma" w:hAnsi="Tahoma"/>
          <w:i/>
          <w:noProof/>
          <w:color w:val="000000" w:themeColor="text1"/>
          <w:sz w:val="22"/>
        </w:rPr>
        <w:drawing>
          <wp:inline distT="0" distB="0" distL="0" distR="0" wp14:anchorId="2777B018" wp14:editId="35AB4D34">
            <wp:extent cx="1900555" cy="318770"/>
            <wp:effectExtent l="0" t="0" r="4445" b="5080"/>
            <wp:docPr id="1119810993" name="Picture 1119810993" descr="https://e-seimas.lrs.lt/rs/actualedition/daa0e4a05c3c11e7a53b83ca0142260e/iYRMQIGuPO/content_files/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seimas.lrs.lt/rs/actualedition/daa0e4a05c3c11e7a53b83ca0142260e/iYRMQIGuPO/content_files/image00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0555" cy="318770"/>
                    </a:xfrm>
                    <a:prstGeom prst="rect">
                      <a:avLst/>
                    </a:prstGeom>
                    <a:noFill/>
                    <a:ln>
                      <a:noFill/>
                    </a:ln>
                  </pic:spPr>
                </pic:pic>
              </a:graphicData>
            </a:graphic>
          </wp:inline>
        </w:drawing>
      </w:r>
      <w:r>
        <w:rPr>
          <w:rFonts w:ascii="Tahoma" w:hAnsi="Tahoma"/>
          <w:i/>
          <w:color w:val="000000" w:themeColor="text1"/>
          <w:sz w:val="22"/>
        </w:rPr>
        <w:t>(</w:t>
      </w:r>
      <w:r w:rsidR="00BD4B16">
        <w:rPr>
          <w:rFonts w:ascii="Tahoma" w:hAnsi="Tahoma"/>
          <w:i/>
          <w:color w:val="000000" w:themeColor="text1"/>
          <w:sz w:val="22"/>
        </w:rPr>
        <w:t xml:space="preserve">in </w:t>
      </w:r>
      <w:r>
        <w:rPr>
          <w:rFonts w:ascii="Tahoma" w:hAnsi="Tahoma"/>
          <w:i/>
          <w:color w:val="000000" w:themeColor="text1"/>
          <w:sz w:val="22"/>
        </w:rPr>
        <w:t>%)</w:t>
      </w:r>
      <w:r w:rsidR="00BD4B16">
        <w:rPr>
          <w:rFonts w:ascii="Tahoma" w:hAnsi="Tahoma"/>
          <w:i/>
          <w:color w:val="000000" w:themeColor="text1"/>
          <w:sz w:val="22"/>
        </w:rPr>
        <w:t xml:space="preserve">, </w:t>
      </w:r>
      <w:r>
        <w:rPr>
          <w:rFonts w:ascii="Tahoma" w:hAnsi="Tahoma"/>
          <w:i/>
          <w:color w:val="000000" w:themeColor="text1"/>
          <w:sz w:val="22"/>
        </w:rPr>
        <w:t>where</w:t>
      </w:r>
    </w:p>
    <w:p w14:paraId="52898DF3" w14:textId="6C3CC23C"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proofErr w:type="spellStart"/>
      <w:r>
        <w:rPr>
          <w:rFonts w:ascii="Tahoma" w:hAnsi="Tahoma"/>
          <w:color w:val="000000" w:themeColor="text1"/>
          <w:sz w:val="22"/>
        </w:rPr>
        <w:t>Ind</w:t>
      </w:r>
      <w:r>
        <w:rPr>
          <w:rFonts w:ascii="Tahoma" w:hAnsi="Tahoma"/>
          <w:color w:val="000000" w:themeColor="text1"/>
          <w:sz w:val="22"/>
          <w:vertAlign w:val="subscript"/>
        </w:rPr>
        <w:t>naujausias</w:t>
      </w:r>
      <w:proofErr w:type="spellEnd"/>
      <w:r>
        <w:rPr>
          <w:rFonts w:ascii="Tahoma" w:hAnsi="Tahoma"/>
          <w:color w:val="000000" w:themeColor="text1"/>
          <w:sz w:val="22"/>
        </w:rPr>
        <w:t xml:space="preserve"> – the most recent price index of the services provided to economic operators </w:t>
      </w:r>
      <w:r w:rsidR="00BD4B16">
        <w:rPr>
          <w:rFonts w:ascii="Tahoma" w:hAnsi="Tahoma"/>
          <w:color w:val="000000" w:themeColor="text1"/>
          <w:sz w:val="22"/>
        </w:rPr>
        <w:t>‘</w:t>
      </w:r>
      <w:r w:rsidR="00FA152C" w:rsidRPr="00FA152C">
        <w:rPr>
          <w:rFonts w:ascii="Tahoma" w:hAnsi="Tahoma"/>
          <w:i/>
          <w:color w:val="000000" w:themeColor="text1"/>
          <w:sz w:val="22"/>
        </w:rPr>
        <w:t>CP00 All consumer goods and services</w:t>
      </w:r>
      <w:r w:rsidR="00BD4B16">
        <w:rPr>
          <w:rFonts w:ascii="Tahoma" w:hAnsi="Tahoma"/>
          <w:i/>
          <w:color w:val="000000" w:themeColor="text1"/>
          <w:sz w:val="22"/>
        </w:rPr>
        <w:t>’</w:t>
      </w:r>
      <w:r>
        <w:rPr>
          <w:rFonts w:ascii="Tahoma" w:hAnsi="Tahoma"/>
          <w:i/>
          <w:color w:val="000000" w:themeColor="text1"/>
          <w:sz w:val="22"/>
        </w:rPr>
        <w:t xml:space="preserve"> </w:t>
      </w:r>
      <w:r w:rsidRPr="00BD4B16">
        <w:rPr>
          <w:rFonts w:ascii="Tahoma" w:hAnsi="Tahoma"/>
          <w:iCs/>
          <w:color w:val="000000" w:themeColor="text1"/>
          <w:sz w:val="22"/>
        </w:rPr>
        <w:t>published on the</w:t>
      </w:r>
      <w:r>
        <w:rPr>
          <w:rFonts w:ascii="Tahoma" w:hAnsi="Tahoma"/>
          <w:color w:val="000000" w:themeColor="text1"/>
          <w:sz w:val="22"/>
        </w:rPr>
        <w:t xml:space="preserve"> date of sending the request to the other Party regarding the recalculation of price</w:t>
      </w:r>
    </w:p>
    <w:p w14:paraId="02178D61" w14:textId="3C6EDB65"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proofErr w:type="spellStart"/>
      <w:r>
        <w:rPr>
          <w:rFonts w:ascii="Tahoma" w:hAnsi="Tahoma"/>
          <w:color w:val="000000" w:themeColor="text1"/>
          <w:sz w:val="22"/>
        </w:rPr>
        <w:t>Ind</w:t>
      </w:r>
      <w:r>
        <w:rPr>
          <w:rFonts w:ascii="Tahoma" w:hAnsi="Tahoma"/>
          <w:color w:val="000000" w:themeColor="text1"/>
          <w:sz w:val="22"/>
          <w:vertAlign w:val="subscript"/>
        </w:rPr>
        <w:t>pradžia</w:t>
      </w:r>
      <w:proofErr w:type="spellEnd"/>
      <w:r>
        <w:rPr>
          <w:rFonts w:ascii="Tahoma" w:hAnsi="Tahoma"/>
          <w:color w:val="000000" w:themeColor="text1"/>
          <w:sz w:val="22"/>
        </w:rPr>
        <w:t xml:space="preserve"> – price index of services provided to economic operators </w:t>
      </w:r>
      <w:r w:rsidR="00BD4B16">
        <w:rPr>
          <w:rFonts w:ascii="Tahoma" w:hAnsi="Tahoma"/>
          <w:color w:val="000000" w:themeColor="text1"/>
          <w:sz w:val="22"/>
        </w:rPr>
        <w:t>‘</w:t>
      </w:r>
      <w:r w:rsidR="00FA152C" w:rsidRPr="00FA152C">
        <w:rPr>
          <w:rFonts w:ascii="Tahoma" w:hAnsi="Tahoma"/>
          <w:i/>
          <w:color w:val="000000" w:themeColor="text1"/>
          <w:sz w:val="22"/>
        </w:rPr>
        <w:t>CP00 All consumer goods and services</w:t>
      </w:r>
      <w:r w:rsidR="00BD4B16">
        <w:rPr>
          <w:rFonts w:ascii="Tahoma" w:hAnsi="Tahoma"/>
          <w:i/>
          <w:color w:val="000000" w:themeColor="text1"/>
          <w:sz w:val="22"/>
        </w:rPr>
        <w:t>’</w:t>
      </w:r>
      <w:r w:rsidR="00BD4B16">
        <w:rPr>
          <w:rFonts w:ascii="Tahoma" w:hAnsi="Tahoma"/>
          <w:color w:val="000000" w:themeColor="text1"/>
          <w:sz w:val="22"/>
        </w:rPr>
        <w:t xml:space="preserve"> </w:t>
      </w:r>
      <w:r>
        <w:rPr>
          <w:rFonts w:ascii="Tahoma" w:hAnsi="Tahoma"/>
          <w:color w:val="000000" w:themeColor="text1"/>
          <w:sz w:val="22"/>
        </w:rPr>
        <w:t>at the start date of the period (month). Recalculated rates/price shall apply to the orders submitted after the Parties have concluded an arrangement on the recalculation off rates/price.</w:t>
      </w:r>
    </w:p>
    <w:p w14:paraId="4109EA9A" w14:textId="3479F7E1" w:rsidR="00431323" w:rsidRPr="00431323" w:rsidRDefault="00431323" w:rsidP="00431323">
      <w:pPr>
        <w:pStyle w:val="NormalWeb"/>
        <w:numPr>
          <w:ilvl w:val="3"/>
          <w:numId w:val="2"/>
        </w:numPr>
        <w:tabs>
          <w:tab w:val="left" w:pos="851"/>
          <w:tab w:val="left" w:pos="993"/>
          <w:tab w:val="left" w:pos="1276"/>
          <w:tab w:val="left" w:pos="1560"/>
        </w:tabs>
        <w:ind w:left="0" w:firstLine="567"/>
        <w:contextualSpacing/>
        <w:rPr>
          <w:rFonts w:ascii="Tahoma" w:hAnsi="Tahoma" w:cs="Tahoma"/>
          <w:color w:val="000000" w:themeColor="text1"/>
          <w:sz w:val="22"/>
          <w:szCs w:val="22"/>
        </w:rPr>
      </w:pPr>
      <w:r>
        <w:rPr>
          <w:rFonts w:ascii="Tahoma" w:hAnsi="Tahoma"/>
          <w:color w:val="000000" w:themeColor="text1"/>
          <w:sz w:val="22"/>
        </w:rPr>
        <w:t xml:space="preserve">In case of the first recalculation, the beginning of the period (month) shall be the month of the last day of the deadline for submission of tender bids, which serve as a ground for conclusion of the Procurement Contract. </w:t>
      </w:r>
    </w:p>
    <w:p w14:paraId="778957BD" w14:textId="77777777" w:rsidR="00431323" w:rsidRPr="00431323" w:rsidRDefault="00431323" w:rsidP="00431323">
      <w:pPr>
        <w:pStyle w:val="NormalWeb"/>
        <w:numPr>
          <w:ilvl w:val="3"/>
          <w:numId w:val="2"/>
        </w:numPr>
        <w:tabs>
          <w:tab w:val="left" w:pos="851"/>
          <w:tab w:val="left" w:pos="993"/>
          <w:tab w:val="left" w:pos="1276"/>
          <w:tab w:val="left" w:pos="1560"/>
        </w:tabs>
        <w:ind w:left="0" w:firstLine="567"/>
        <w:contextualSpacing/>
        <w:rPr>
          <w:rFonts w:ascii="Tahoma" w:hAnsi="Tahoma" w:cs="Tahoma"/>
          <w:color w:val="000000" w:themeColor="text1"/>
          <w:sz w:val="22"/>
          <w:szCs w:val="22"/>
        </w:rPr>
      </w:pPr>
      <w:r>
        <w:rPr>
          <w:rFonts w:ascii="Tahoma" w:hAnsi="Tahoma"/>
          <w:color w:val="000000" w:themeColor="text1"/>
          <w:sz w:val="22"/>
        </w:rPr>
        <w:t>In case of the second and subsequent recalculations, the beginning of the period (month) shall be the month of the published relevant index value used in the last recalculation.</w:t>
      </w:r>
    </w:p>
    <w:p w14:paraId="577A72E1" w14:textId="57B3490E" w:rsidR="00431323" w:rsidRPr="00431323" w:rsidRDefault="00431323" w:rsidP="00431323">
      <w:pPr>
        <w:pStyle w:val="NormalWeb"/>
        <w:numPr>
          <w:ilvl w:val="3"/>
          <w:numId w:val="2"/>
        </w:numPr>
        <w:tabs>
          <w:tab w:val="left" w:pos="851"/>
          <w:tab w:val="left" w:pos="993"/>
          <w:tab w:val="left" w:pos="1276"/>
          <w:tab w:val="left" w:pos="1560"/>
        </w:tabs>
        <w:ind w:left="0" w:firstLine="567"/>
        <w:contextualSpacing/>
        <w:rPr>
          <w:rFonts w:ascii="Tahoma" w:hAnsi="Tahoma" w:cs="Tahoma"/>
          <w:color w:val="000000" w:themeColor="text1"/>
          <w:sz w:val="22"/>
          <w:szCs w:val="22"/>
        </w:rPr>
      </w:pPr>
      <w:r>
        <w:rPr>
          <w:rFonts w:ascii="Tahoma" w:hAnsi="Tahoma"/>
          <w:color w:val="000000" w:themeColor="text1"/>
          <w:sz w:val="22"/>
        </w:rPr>
        <w:t>A subsequent price recalculation cannot include the period, for which a recalculation has already been done.</w:t>
      </w:r>
    </w:p>
    <w:p w14:paraId="7B0B04CA" w14:textId="0864559A" w:rsidR="002054F7" w:rsidRPr="00431323" w:rsidRDefault="00431323" w:rsidP="002054F7">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r>
        <w:rPr>
          <w:rFonts w:ascii="Tahoma" w:hAnsi="Tahoma"/>
          <w:color w:val="000000" w:themeColor="text1"/>
          <w:sz w:val="22"/>
        </w:rPr>
        <w:lastRenderedPageBreak/>
        <w:t xml:space="preserve">If the Contract Price has been revised in accordance with the price revision clauses set out in the Contract, </w:t>
      </w:r>
      <w:r w:rsidR="0018142C">
        <w:rPr>
          <w:rFonts w:ascii="Tahoma" w:hAnsi="Tahoma"/>
          <w:color w:val="000000" w:themeColor="text1"/>
          <w:sz w:val="22"/>
        </w:rPr>
        <w:t>Initial V</w:t>
      </w:r>
      <w:r>
        <w:rPr>
          <w:rFonts w:ascii="Tahoma" w:hAnsi="Tahoma"/>
          <w:color w:val="000000" w:themeColor="text1"/>
          <w:sz w:val="22"/>
        </w:rPr>
        <w:t>alue of the Contract shall be adjusted accordingly (upwards or downwards).</w:t>
      </w:r>
    </w:p>
    <w:p w14:paraId="70C3A98C" w14:textId="77777777" w:rsidR="002054F7" w:rsidRPr="00431323" w:rsidRDefault="002054F7" w:rsidP="002054F7">
      <w:pPr>
        <w:pStyle w:val="ListParagraph"/>
        <w:numPr>
          <w:ilvl w:val="0"/>
          <w:numId w:val="2"/>
        </w:numPr>
        <w:tabs>
          <w:tab w:val="left" w:pos="851"/>
        </w:tabs>
        <w:spacing w:line="240" w:lineRule="auto"/>
        <w:ind w:left="0" w:firstLine="567"/>
        <w:jc w:val="both"/>
        <w:rPr>
          <w:rFonts w:cs="Tahoma"/>
          <w:b/>
          <w:color w:val="000000" w:themeColor="text1"/>
        </w:rPr>
      </w:pPr>
      <w:r>
        <w:rPr>
          <w:b/>
          <w:color w:val="000000" w:themeColor="text1"/>
        </w:rPr>
        <w:t>Payment procedure</w:t>
      </w:r>
    </w:p>
    <w:p w14:paraId="1D4C5CEB" w14:textId="442582D3" w:rsidR="002054F7" w:rsidRPr="00431323" w:rsidRDefault="00431323" w:rsidP="002054F7">
      <w:pPr>
        <w:pStyle w:val="ListParagraph"/>
        <w:numPr>
          <w:ilvl w:val="1"/>
          <w:numId w:val="1"/>
        </w:numPr>
        <w:tabs>
          <w:tab w:val="left" w:pos="993"/>
          <w:tab w:val="left" w:pos="1418"/>
          <w:tab w:val="left" w:pos="1843"/>
        </w:tabs>
        <w:spacing w:line="240" w:lineRule="auto"/>
        <w:ind w:left="0" w:firstLine="567"/>
        <w:jc w:val="both"/>
        <w:rPr>
          <w:rFonts w:cs="Tahoma"/>
          <w:b/>
          <w:color w:val="000000" w:themeColor="text1"/>
        </w:rPr>
      </w:pPr>
      <w:r>
        <w:rPr>
          <w:color w:val="000000" w:themeColor="text1"/>
          <w:bdr w:val="nil"/>
        </w:rPr>
        <w:t xml:space="preserve">When performing the Contract, invoices shall be sent only electronically. Electronic invoices that comply with the European standard for electronic invoices, the reference of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(OJ 2017 L 266, p. 19) (hereinafter referred to as the </w:t>
      </w:r>
      <w:r w:rsidRPr="00BD4B16">
        <w:rPr>
          <w:color w:val="000000" w:themeColor="text1"/>
          <w:bdr w:val="nil"/>
        </w:rPr>
        <w:t>European e-Invoicing Standards</w:t>
      </w:r>
      <w:r>
        <w:rPr>
          <w:color w:val="000000" w:themeColor="text1"/>
          <w:bdr w:val="nil"/>
        </w:rPr>
        <w:t xml:space="preserve">) shall be submitted by means selected by the Provider. Electronic invoices not complying with the European e-Invoicing Standard shall only be submitted using the General Information System of Invoice Administration (SABIS). The Provider must submit proforma invoices in accordance with </w:t>
      </w:r>
      <w:r>
        <w:rPr>
          <w:color w:val="000000" w:themeColor="text1"/>
        </w:rPr>
        <w:t>the</w:t>
      </w:r>
      <w:r>
        <w:rPr>
          <w:color w:val="000000" w:themeColor="text1"/>
          <w:bdr w:val="nil"/>
        </w:rPr>
        <w:t xml:space="preserve"> procedure set out in this point of</w:t>
      </w:r>
      <w:r>
        <w:rPr>
          <w:color w:val="000000" w:themeColor="text1"/>
        </w:rPr>
        <w:t xml:space="preserve"> the</w:t>
      </w:r>
      <w:r>
        <w:rPr>
          <w:color w:val="000000" w:themeColor="text1"/>
          <w:bdr w:val="nil"/>
        </w:rPr>
        <w:t xml:space="preserve"> Contract</w:t>
      </w:r>
      <w:r>
        <w:rPr>
          <w:color w:val="000000" w:themeColor="text1"/>
        </w:rPr>
        <w:t xml:space="preserve">. </w:t>
      </w:r>
    </w:p>
    <w:p w14:paraId="15955CFE" w14:textId="2A84649A" w:rsidR="002054F7" w:rsidRPr="00431323" w:rsidRDefault="002054F7" w:rsidP="002054F7">
      <w:pPr>
        <w:pStyle w:val="ListParagraph"/>
        <w:numPr>
          <w:ilvl w:val="1"/>
          <w:numId w:val="1"/>
        </w:numPr>
        <w:tabs>
          <w:tab w:val="left" w:pos="993"/>
          <w:tab w:val="left" w:pos="1418"/>
          <w:tab w:val="left" w:pos="1843"/>
        </w:tabs>
        <w:spacing w:line="240" w:lineRule="auto"/>
        <w:ind w:left="0" w:firstLine="567"/>
        <w:jc w:val="both"/>
        <w:rPr>
          <w:rFonts w:cs="Tahoma"/>
          <w:color w:val="000000" w:themeColor="text1"/>
        </w:rPr>
      </w:pPr>
      <w:r>
        <w:rPr>
          <w:color w:val="000000" w:themeColor="text1"/>
        </w:rPr>
        <w:t xml:space="preserve">The Customer shall pay the Provider for proper and high-quality provision of the Services by issuing a payment order and transferring the funds to the bank account specified by the Provider in the Contract not later than within 30 calendar days from the date of receipt of the invoice using the tools specified in point 2.1 of the Contract. </w:t>
      </w:r>
    </w:p>
    <w:p w14:paraId="1E1D49E7" w14:textId="77777777" w:rsidR="002054F7" w:rsidRPr="00431323" w:rsidRDefault="002054F7" w:rsidP="002054F7">
      <w:pPr>
        <w:pStyle w:val="ListParagraph"/>
        <w:numPr>
          <w:ilvl w:val="0"/>
          <w:numId w:val="1"/>
        </w:numPr>
        <w:tabs>
          <w:tab w:val="left" w:pos="993"/>
          <w:tab w:val="left" w:pos="1843"/>
        </w:tabs>
        <w:spacing w:line="240" w:lineRule="auto"/>
        <w:ind w:left="0" w:firstLine="567"/>
        <w:jc w:val="both"/>
        <w:rPr>
          <w:rFonts w:cs="Tahoma"/>
          <w:b/>
          <w:color w:val="000000" w:themeColor="text1"/>
        </w:rPr>
      </w:pPr>
      <w:r>
        <w:rPr>
          <w:color w:val="000000" w:themeColor="text1"/>
        </w:rPr>
        <w:t xml:space="preserve">No Contract Performance Guarantee shall be required. </w:t>
      </w:r>
    </w:p>
    <w:p w14:paraId="64A8DD49" w14:textId="3D3ECCA6" w:rsidR="002054F7" w:rsidRPr="00431323" w:rsidRDefault="002054F7" w:rsidP="002054F7">
      <w:pPr>
        <w:pStyle w:val="ListParagraph"/>
        <w:numPr>
          <w:ilvl w:val="0"/>
          <w:numId w:val="1"/>
        </w:numPr>
        <w:tabs>
          <w:tab w:val="left" w:pos="851"/>
          <w:tab w:val="left" w:pos="1843"/>
        </w:tabs>
        <w:spacing w:line="240" w:lineRule="auto"/>
        <w:ind w:left="0" w:firstLine="567"/>
        <w:jc w:val="both"/>
        <w:rPr>
          <w:rFonts w:cs="Tahoma"/>
          <w:color w:val="000000" w:themeColor="text1"/>
        </w:rPr>
      </w:pPr>
      <w:r>
        <w:rPr>
          <w:color w:val="000000" w:themeColor="text1"/>
        </w:rPr>
        <w:t xml:space="preserve">The Contract shall come into force when both Parties sign it. Validity and expiry of the Contract: 12 months from the date of entry into force of the Contract. </w:t>
      </w:r>
    </w:p>
    <w:p w14:paraId="3D3E2677" w14:textId="12473F7F" w:rsidR="002054F7" w:rsidRPr="00431323" w:rsidRDefault="002054F7" w:rsidP="002054F7">
      <w:pPr>
        <w:pStyle w:val="ListParagraph"/>
        <w:numPr>
          <w:ilvl w:val="0"/>
          <w:numId w:val="1"/>
        </w:numPr>
        <w:tabs>
          <w:tab w:val="left" w:pos="1418"/>
          <w:tab w:val="left" w:pos="1843"/>
        </w:tabs>
        <w:spacing w:line="240" w:lineRule="auto"/>
        <w:ind w:left="0" w:firstLine="567"/>
        <w:jc w:val="both"/>
        <w:rPr>
          <w:rFonts w:cs="Tahoma"/>
          <w:b/>
          <w:color w:val="000000" w:themeColor="text1"/>
        </w:rPr>
      </w:pPr>
      <w:r>
        <w:rPr>
          <w:color w:val="000000" w:themeColor="text1"/>
        </w:rPr>
        <w:t xml:space="preserve">The Parties shall be responsible for </w:t>
      </w:r>
      <w:r w:rsidR="00491627">
        <w:rPr>
          <w:color w:val="000000" w:themeColor="text1"/>
        </w:rPr>
        <w:t xml:space="preserve">the </w:t>
      </w:r>
      <w:r>
        <w:rPr>
          <w:color w:val="000000" w:themeColor="text1"/>
        </w:rPr>
        <w:t>proper performance of terms and conditions of the Contract. The liability of the Parties shall be determined pursuant to the legal acts in force in the Republic of Lithuania and the Contract.</w:t>
      </w:r>
    </w:p>
    <w:p w14:paraId="1456811E" w14:textId="38D5706C" w:rsidR="002054F7" w:rsidRPr="00431323" w:rsidRDefault="002054F7" w:rsidP="002054F7">
      <w:pPr>
        <w:pStyle w:val="ListParagraph"/>
        <w:numPr>
          <w:ilvl w:val="1"/>
          <w:numId w:val="1"/>
        </w:numPr>
        <w:spacing w:line="240" w:lineRule="auto"/>
        <w:ind w:left="0" w:firstLine="567"/>
        <w:jc w:val="both"/>
        <w:rPr>
          <w:rFonts w:cs="Tahoma"/>
          <w:color w:val="000000" w:themeColor="text1"/>
        </w:rPr>
      </w:pPr>
      <w:r>
        <w:rPr>
          <w:color w:val="000000" w:themeColor="text1"/>
        </w:rPr>
        <w:t xml:space="preserve">If the Customer fails to pay the Provider on due time by the Customer’s fault, the Provider shall have the right to demand default interest of 0,05% </w:t>
      </w:r>
      <w:r w:rsidR="007210A1">
        <w:rPr>
          <w:color w:val="000000" w:themeColor="text1"/>
        </w:rPr>
        <w:t xml:space="preserve">on the overdue amount </w:t>
      </w:r>
      <w:r>
        <w:rPr>
          <w:color w:val="000000" w:themeColor="text1"/>
        </w:rPr>
        <w:t>for each delayed calendar day.</w:t>
      </w:r>
    </w:p>
    <w:p w14:paraId="55A4263A" w14:textId="77777777" w:rsidR="002054F7" w:rsidRPr="00431323" w:rsidRDefault="002054F7" w:rsidP="002054F7">
      <w:pPr>
        <w:pStyle w:val="ListParagraph"/>
        <w:numPr>
          <w:ilvl w:val="1"/>
          <w:numId w:val="1"/>
        </w:numPr>
        <w:spacing w:line="240" w:lineRule="auto"/>
        <w:ind w:left="0" w:firstLine="567"/>
        <w:jc w:val="both"/>
        <w:rPr>
          <w:rFonts w:cs="Tahoma"/>
          <w:color w:val="000000" w:themeColor="text1"/>
        </w:rPr>
      </w:pPr>
      <w:r>
        <w:rPr>
          <w:color w:val="000000" w:themeColor="text1"/>
        </w:rPr>
        <w:t>If the Provider fails to perform its contractual obligations, performs them improperly or with delays, given the time limits specified in the Contract and/or the Technical Specification, the Provider, upon a written request of the Customer, shall pay default interest of 0.05% on the value of the outstanding commitments for each day of delay in performance or correction of improperly performed contractual obligations. The Customer may deduct default interest payable by the Provider from the amounts due to the Provider under the Contract.</w:t>
      </w:r>
    </w:p>
    <w:p w14:paraId="155B601B" w14:textId="77777777" w:rsidR="002054F7" w:rsidRPr="00431323" w:rsidRDefault="002054F7" w:rsidP="002054F7">
      <w:pPr>
        <w:pStyle w:val="ListParagraph"/>
        <w:numPr>
          <w:ilvl w:val="1"/>
          <w:numId w:val="1"/>
        </w:numPr>
        <w:spacing w:line="240" w:lineRule="auto"/>
        <w:ind w:left="0" w:firstLine="567"/>
        <w:jc w:val="both"/>
        <w:rPr>
          <w:rFonts w:cs="Tahoma"/>
          <w:color w:val="000000" w:themeColor="text1"/>
        </w:rPr>
      </w:pPr>
      <w:r>
        <w:rPr>
          <w:color w:val="000000" w:themeColor="text1"/>
        </w:rPr>
        <w:t>Payment of the penalty charges shall not release the Parties to the Contract from performance of their obligations assumed under the Contract.</w:t>
      </w:r>
    </w:p>
    <w:p w14:paraId="6D82A7E6" w14:textId="77777777" w:rsidR="002054F7" w:rsidRPr="00431323" w:rsidRDefault="002054F7" w:rsidP="002054F7">
      <w:pPr>
        <w:pStyle w:val="ListParagraph"/>
        <w:numPr>
          <w:ilvl w:val="1"/>
          <w:numId w:val="1"/>
        </w:numPr>
        <w:spacing w:line="240" w:lineRule="auto"/>
        <w:ind w:left="0" w:firstLine="567"/>
        <w:jc w:val="both"/>
        <w:rPr>
          <w:rFonts w:cs="Tahoma"/>
          <w:color w:val="000000" w:themeColor="text1"/>
        </w:rPr>
      </w:pPr>
      <w:r>
        <w:rPr>
          <w:color w:val="000000" w:themeColor="text1"/>
        </w:rPr>
        <w:t>When the Contract is terminated due to material breach caused by the Provider, the Provider shall be obliged to pay a penalty of 10% of the value of the Contract remaining until the expiry thereof, which is deemed to be the minimum loss of the Customer. Payment of the penalty shall not be associated with the full compensation for the losses suffered by the Customer and shall not release the Provider from the obligation to compensate them in full. The Customer shall have the right to deduct the penalty from the amounts due to the Provider, and if there are no amounts due, the Provider must pay the penalty within 5 (five) working days from the date of receipt of a written claim of the Customer.</w:t>
      </w:r>
    </w:p>
    <w:p w14:paraId="48701652" w14:textId="37132362" w:rsidR="002054F7" w:rsidRPr="00431323" w:rsidRDefault="002054F7" w:rsidP="002054F7">
      <w:pPr>
        <w:pStyle w:val="ListParagraph"/>
        <w:numPr>
          <w:ilvl w:val="1"/>
          <w:numId w:val="1"/>
        </w:numPr>
        <w:spacing w:line="240" w:lineRule="auto"/>
        <w:ind w:left="0" w:firstLine="567"/>
        <w:jc w:val="both"/>
        <w:rPr>
          <w:rFonts w:cs="Tahoma"/>
          <w:color w:val="000000" w:themeColor="text1"/>
        </w:rPr>
      </w:pPr>
      <w:r>
        <w:rPr>
          <w:color w:val="000000" w:themeColor="text1"/>
        </w:rPr>
        <w:t xml:space="preserve">If the Provider or persons related to it (e.g. sub-provider, economic operator, third parties, employees, etc.) do not perform or improperly perform the obligations provided for in this Contract, do not comply with the requirements of legal acts in force, and, as a result, any third party (competent authorised state institutions or organisations, etc.) imposes fines or other sanctions on the Customer, and/or the Customer suffers other losses due to improper performance or non-performance of the Contract, the Provider undertakes to compensate the Customer for all direct losses (damages) and additional expenses incurred as a result not exceeding </w:t>
      </w:r>
      <w:r w:rsidR="0018142C">
        <w:rPr>
          <w:color w:val="000000" w:themeColor="text1"/>
        </w:rPr>
        <w:t>Initial V</w:t>
      </w:r>
      <w:r>
        <w:rPr>
          <w:color w:val="000000" w:themeColor="text1"/>
        </w:rPr>
        <w:t>alue of the Contract in EUR excluding VAT unless legal acts provide that a higher amount must be compensated. The limitation on the compensated amount shall not apply if the damage is caused by intent or gross negligence, violations of intellectual property rights.</w:t>
      </w:r>
    </w:p>
    <w:p w14:paraId="0F1513B2" w14:textId="77777777" w:rsidR="002054F7" w:rsidRPr="00431323" w:rsidRDefault="002054F7" w:rsidP="002054F7">
      <w:pPr>
        <w:pStyle w:val="ListParagraph"/>
        <w:numPr>
          <w:ilvl w:val="1"/>
          <w:numId w:val="1"/>
        </w:numPr>
        <w:spacing w:line="240" w:lineRule="auto"/>
        <w:ind w:left="0" w:firstLine="567"/>
        <w:jc w:val="both"/>
        <w:rPr>
          <w:rFonts w:cs="Tahoma"/>
          <w:color w:val="000000" w:themeColor="text1"/>
        </w:rPr>
      </w:pPr>
      <w:r>
        <w:rPr>
          <w:color w:val="000000" w:themeColor="text1"/>
        </w:rPr>
        <w:lastRenderedPageBreak/>
        <w:t>The Provider shall in all cases be liable for direct losses or damage caused to the Customer by the persons involved by the Provider during the provision of the Services.</w:t>
      </w:r>
    </w:p>
    <w:p w14:paraId="36A14737" w14:textId="77777777" w:rsidR="002054F7" w:rsidRPr="00431323" w:rsidRDefault="002054F7" w:rsidP="002054F7">
      <w:pPr>
        <w:pStyle w:val="ListParagraph"/>
        <w:numPr>
          <w:ilvl w:val="1"/>
          <w:numId w:val="3"/>
        </w:numPr>
        <w:spacing w:line="240" w:lineRule="auto"/>
        <w:ind w:left="0" w:firstLine="567"/>
        <w:jc w:val="both"/>
        <w:rPr>
          <w:rFonts w:cs="Tahoma"/>
          <w:color w:val="000000" w:themeColor="text1"/>
        </w:rPr>
      </w:pPr>
      <w:r>
        <w:rPr>
          <w:color w:val="000000" w:themeColor="text1"/>
        </w:rPr>
        <w:t xml:space="preserve">The Contract may be terminated: </w:t>
      </w:r>
    </w:p>
    <w:p w14:paraId="6435E19E"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By written mutual agreement between the Parties;</w:t>
      </w:r>
    </w:p>
    <w:p w14:paraId="021D6609"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In cases and according to the procedures set out in the Contract;</w:t>
      </w:r>
    </w:p>
    <w:p w14:paraId="3CE00F82"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In other cases specified by the Civil Code.</w:t>
      </w:r>
    </w:p>
    <w:p w14:paraId="7ABFB675" w14:textId="07761CBC"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 xml:space="preserve">The Customer and/or the Provider may unilaterally terminate the Contract in an out-of-court procedure by giving </w:t>
      </w:r>
      <w:r w:rsidR="007210A1">
        <w:rPr>
          <w:color w:val="000000" w:themeColor="text1"/>
        </w:rPr>
        <w:t xml:space="preserve">a </w:t>
      </w:r>
      <w:r>
        <w:rPr>
          <w:color w:val="000000" w:themeColor="text1"/>
        </w:rPr>
        <w:t>written notice to the other Party of the Contract 3 (three) months in advance.</w:t>
      </w:r>
    </w:p>
    <w:p w14:paraId="27C79B3E" w14:textId="77777777" w:rsidR="002054F7" w:rsidRPr="00431323" w:rsidRDefault="002054F7" w:rsidP="002054F7">
      <w:pPr>
        <w:pStyle w:val="ListParagraph"/>
        <w:numPr>
          <w:ilvl w:val="1"/>
          <w:numId w:val="3"/>
        </w:numPr>
        <w:spacing w:line="240" w:lineRule="auto"/>
        <w:ind w:left="0" w:firstLine="567"/>
        <w:jc w:val="both"/>
        <w:rPr>
          <w:rFonts w:cs="Tahoma"/>
          <w:color w:val="000000" w:themeColor="text1"/>
        </w:rPr>
      </w:pPr>
      <w:r>
        <w:rPr>
          <w:color w:val="000000" w:themeColor="text1"/>
        </w:rPr>
        <w:t>The Customer may unilaterally terminate the Contract in an out-of-court procedure by giving the Provider a written 10 (ten) calendar days’ notice if:</w:t>
      </w:r>
    </w:p>
    <w:p w14:paraId="2F9B735D" w14:textId="3F6A06E2"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 xml:space="preserve"> The Provider is subject to restructuring or bankruptcy proceedings, the Provider is wound up or suspends its business activities, or a similar situation arises in accordance with the procedure laid down by laws or any other legal acts, and these circumstances prevent the proper and timely fulfilment of the obligations assumed under the Contract</w:t>
      </w:r>
      <w:r w:rsidR="001A1B0C">
        <w:rPr>
          <w:color w:val="000000" w:themeColor="text1"/>
        </w:rPr>
        <w:t>.</w:t>
      </w:r>
    </w:p>
    <w:p w14:paraId="79A58874" w14:textId="65E07878"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In the event of a material breach of the Contract, as provided for in the Contract and/or the Civil Code</w:t>
      </w:r>
      <w:r w:rsidR="001A1B0C">
        <w:rPr>
          <w:color w:val="000000" w:themeColor="text1"/>
        </w:rPr>
        <w:t>.</w:t>
      </w:r>
    </w:p>
    <w:p w14:paraId="5E70C9E4" w14:textId="488B3890"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 xml:space="preserve">The Contract was amended in violation of Article 89 of the Law on Public Procurement of the Republic of Lithuania (hereinafter referred to as the </w:t>
      </w:r>
      <w:r>
        <w:rPr>
          <w:b/>
          <w:color w:val="000000" w:themeColor="text1"/>
        </w:rPr>
        <w:t>Law on Public Procurement</w:t>
      </w:r>
      <w:r>
        <w:rPr>
          <w:color w:val="000000" w:themeColor="text1"/>
        </w:rPr>
        <w:t>)</w:t>
      </w:r>
      <w:r w:rsidR="001A1B0C">
        <w:rPr>
          <w:color w:val="000000" w:themeColor="text1"/>
        </w:rPr>
        <w:t>.</w:t>
      </w:r>
    </w:p>
    <w:p w14:paraId="27FE247E" w14:textId="18A696CF"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t>The circumstances referred to in Articles 37 (9), 45 (2</w:t>
      </w:r>
      <w:r>
        <w:rPr>
          <w:vertAlign w:val="superscript"/>
        </w:rPr>
        <w:t>1</w:t>
      </w:r>
      <w:r>
        <w:t>) and/or 47 (9) of the Law on Public Procurement have been identified</w:t>
      </w:r>
      <w:r w:rsidR="001A1B0C">
        <w:t>.</w:t>
      </w:r>
    </w:p>
    <w:p w14:paraId="5BCAC87E" w14:textId="4D2B807D"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It became apparent that the Provider who was awarded the Contract should have been excluded from the Procurement procedure in accordance with Article 46 (1) of the Law on Public Procurement</w:t>
      </w:r>
      <w:r w:rsidR="001A1B0C">
        <w:rPr>
          <w:color w:val="000000" w:themeColor="text1"/>
        </w:rPr>
        <w:t>.</w:t>
      </w:r>
    </w:p>
    <w:p w14:paraId="0D7A77FF" w14:textId="5C4C134A"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It became apparent that the Provider should not have been awarded the Contract due to a finding by the Court of Justice of the European Union in proceedings under Article 258 of the Treaty on the Functioning of the European Union for the failure to fulfil the obligations under the EU founding treaties and Directive 2014/24/EU</w:t>
      </w:r>
      <w:bookmarkStart w:id="1" w:name="_Ref46332200"/>
      <w:r w:rsidR="001A1B0C">
        <w:rPr>
          <w:color w:val="000000" w:themeColor="text1"/>
        </w:rPr>
        <w:t>.</w:t>
      </w:r>
    </w:p>
    <w:p w14:paraId="2E5A2C88" w14:textId="50537955"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t>The Government of the Republic of Lithuania, in accordance with the procedure established by the Law on the Protection of Objects of Importance to Ensuring National Security, adopts a decision confirming that the Contract (or an amendment thereto) is considered to pose a risk or fails to conform to the national security interests</w:t>
      </w:r>
      <w:bookmarkEnd w:id="1"/>
      <w:r w:rsidR="001A1B0C">
        <w:rPr>
          <w:color w:val="000000" w:themeColor="text1"/>
        </w:rPr>
        <w:t>.</w:t>
      </w:r>
    </w:p>
    <w:p w14:paraId="546B2E67" w14:textId="3BDE3DC1"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The Provider breaches the confidentiality obligations set out in the Contract</w:t>
      </w:r>
      <w:r w:rsidR="001A1B0C">
        <w:rPr>
          <w:color w:val="000000" w:themeColor="text1"/>
        </w:rPr>
        <w:t>.</w:t>
      </w:r>
    </w:p>
    <w:p w14:paraId="2EE00CD2"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The Provider fails to commence performance of the Contract on time.</w:t>
      </w:r>
    </w:p>
    <w:p w14:paraId="6458A13D" w14:textId="77777777" w:rsidR="002054F7" w:rsidRPr="00431323" w:rsidRDefault="002054F7" w:rsidP="002054F7">
      <w:pPr>
        <w:pStyle w:val="ListParagraph"/>
        <w:numPr>
          <w:ilvl w:val="1"/>
          <w:numId w:val="3"/>
        </w:numPr>
        <w:spacing w:line="240" w:lineRule="auto"/>
        <w:ind w:left="0" w:firstLine="567"/>
        <w:jc w:val="both"/>
        <w:rPr>
          <w:rFonts w:cs="Tahoma"/>
          <w:color w:val="000000" w:themeColor="text1"/>
        </w:rPr>
      </w:pPr>
      <w:r>
        <w:rPr>
          <w:color w:val="000000" w:themeColor="text1"/>
        </w:rPr>
        <w:t>The Customer may unilaterally terminate the Contract without a prior notice due to a material breach of the Contract and claim damages if:</w:t>
      </w:r>
    </w:p>
    <w:p w14:paraId="372E8FE8" w14:textId="41F53167"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 xml:space="preserve">The Provider is late with the provision of the Services for more than </w:t>
      </w:r>
      <w:r>
        <w:rPr>
          <w:b/>
          <w:bCs/>
          <w:color w:val="000000" w:themeColor="text1"/>
        </w:rPr>
        <w:t>14 (fourteen) calendar days</w:t>
      </w:r>
      <w:r w:rsidR="001A1B0C">
        <w:rPr>
          <w:color w:val="000000" w:themeColor="text1"/>
        </w:rPr>
        <w:t>.</w:t>
      </w:r>
    </w:p>
    <w:p w14:paraId="10537C98" w14:textId="70A081AC"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 xml:space="preserve">The default interest rate reaches 3.6% (three and six tenths) of </w:t>
      </w:r>
      <w:r w:rsidR="0018142C">
        <w:rPr>
          <w:color w:val="000000" w:themeColor="text1"/>
        </w:rPr>
        <w:t>Initial V</w:t>
      </w:r>
      <w:r>
        <w:rPr>
          <w:color w:val="000000" w:themeColor="text1"/>
        </w:rPr>
        <w:t xml:space="preserve">alue of the </w:t>
      </w:r>
      <w:r w:rsidR="0018142C">
        <w:rPr>
          <w:color w:val="000000" w:themeColor="text1"/>
        </w:rPr>
        <w:t>C</w:t>
      </w:r>
      <w:r>
        <w:rPr>
          <w:color w:val="000000" w:themeColor="text1"/>
        </w:rPr>
        <w:t>ontract</w:t>
      </w:r>
      <w:r w:rsidR="001A1B0C">
        <w:rPr>
          <w:color w:val="000000" w:themeColor="text1"/>
        </w:rPr>
        <w:t>.</w:t>
      </w:r>
    </w:p>
    <w:p w14:paraId="6DDF875E" w14:textId="6E0A68C9"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In order to conclude the Contract with the Customer, the Provider had entered into an agreement, which unduly restricted competition</w:t>
      </w:r>
      <w:r w:rsidR="001A1B0C">
        <w:rPr>
          <w:color w:val="000000" w:themeColor="text1"/>
        </w:rPr>
        <w:t>.</w:t>
      </w:r>
    </w:p>
    <w:p w14:paraId="33590B2C" w14:textId="0A67A8D3"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During the performance of the Contract, the Provider has been placed on the list of unreliable providers, or invites a sub-provider placed on the list of unreliable providers</w:t>
      </w:r>
      <w:r w:rsidR="001A1B0C">
        <w:rPr>
          <w:color w:val="000000" w:themeColor="text1"/>
        </w:rPr>
        <w:t>.</w:t>
      </w:r>
    </w:p>
    <w:p w14:paraId="7A0E71B8" w14:textId="1818DD4B" w:rsidR="002054F7" w:rsidRPr="00F627CB"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If the Provider has changed its joint venture partner without a prior written consent of the Customer</w:t>
      </w:r>
      <w:r w:rsidR="001A1B0C">
        <w:rPr>
          <w:color w:val="000000" w:themeColor="text1"/>
        </w:rPr>
        <w:t>.</w:t>
      </w:r>
    </w:p>
    <w:p w14:paraId="32123479" w14:textId="1E80BEEB" w:rsidR="00F627CB" w:rsidRPr="00630B83" w:rsidRDefault="00F627CB" w:rsidP="00F627CB">
      <w:pPr>
        <w:pStyle w:val="ListParagraph"/>
        <w:numPr>
          <w:ilvl w:val="0"/>
          <w:numId w:val="3"/>
        </w:numPr>
        <w:spacing w:line="240" w:lineRule="auto"/>
        <w:ind w:left="0" w:firstLine="567"/>
        <w:jc w:val="both"/>
        <w:rPr>
          <w:rFonts w:cs="Tahoma"/>
          <w:b/>
          <w:bCs/>
          <w:color w:val="000000" w:themeColor="text1"/>
        </w:rPr>
      </w:pPr>
      <w:r w:rsidRPr="00630B83">
        <w:rPr>
          <w:rFonts w:cs="Tahoma"/>
          <w:b/>
          <w:bCs/>
          <w:color w:val="000000" w:themeColor="text1"/>
        </w:rPr>
        <w:t>Subcontractors and the procedure for replacing them</w:t>
      </w:r>
    </w:p>
    <w:p w14:paraId="6A29A945" w14:textId="14A84F6A" w:rsidR="00F627CB" w:rsidRPr="00F627CB" w:rsidRDefault="00F627CB" w:rsidP="00F627CB">
      <w:pPr>
        <w:pStyle w:val="ListParagraph"/>
        <w:numPr>
          <w:ilvl w:val="1"/>
          <w:numId w:val="3"/>
        </w:numPr>
        <w:spacing w:line="240" w:lineRule="auto"/>
        <w:ind w:left="0" w:firstLine="567"/>
        <w:jc w:val="both"/>
        <w:rPr>
          <w:rFonts w:cs="Tahoma"/>
          <w:color w:val="000000" w:themeColor="text1"/>
        </w:rPr>
      </w:pPr>
      <w:r w:rsidRPr="00F627CB">
        <w:rPr>
          <w:rFonts w:cs="Tahoma"/>
          <w:color w:val="000000" w:themeColor="text1"/>
        </w:rPr>
        <w:t>Any subcontractors engaged for the performance of the contract shall be specified in the contract.</w:t>
      </w:r>
    </w:p>
    <w:p w14:paraId="5B4FA736" w14:textId="527918A6" w:rsidR="00F627CB" w:rsidRPr="00F627CB" w:rsidRDefault="00F627CB" w:rsidP="00F627CB">
      <w:pPr>
        <w:pStyle w:val="ListParagraph"/>
        <w:numPr>
          <w:ilvl w:val="1"/>
          <w:numId w:val="3"/>
        </w:numPr>
        <w:spacing w:line="240" w:lineRule="auto"/>
        <w:ind w:left="0" w:firstLine="567"/>
        <w:jc w:val="both"/>
        <w:rPr>
          <w:rFonts w:cs="Tahoma"/>
          <w:color w:val="000000" w:themeColor="text1"/>
        </w:rPr>
      </w:pPr>
      <w:r w:rsidRPr="00F627CB">
        <w:rPr>
          <w:rFonts w:cs="Tahoma"/>
          <w:color w:val="000000" w:themeColor="text1"/>
        </w:rPr>
        <w:t xml:space="preserve">Upon conclusion of the contract, but no later than the commencement of its performance, the </w:t>
      </w:r>
      <w:r>
        <w:rPr>
          <w:color w:val="000000" w:themeColor="text1"/>
        </w:rPr>
        <w:t xml:space="preserve">Provider </w:t>
      </w:r>
      <w:r w:rsidRPr="00F627CB">
        <w:rPr>
          <w:rFonts w:cs="Tahoma"/>
          <w:color w:val="000000" w:themeColor="text1"/>
        </w:rPr>
        <w:t xml:space="preserve">undertakes to notify the Purchaser of the names, contact details, and representatives of the subcontractors known at that time. The </w:t>
      </w:r>
      <w:r>
        <w:rPr>
          <w:color w:val="000000" w:themeColor="text1"/>
        </w:rPr>
        <w:t xml:space="preserve">Provider </w:t>
      </w:r>
      <w:r w:rsidRPr="00F627CB">
        <w:rPr>
          <w:rFonts w:cs="Tahoma"/>
          <w:color w:val="000000" w:themeColor="text1"/>
        </w:rPr>
        <w:t xml:space="preserve">must also notify the </w:t>
      </w:r>
      <w:r w:rsidR="00630B83">
        <w:rPr>
          <w:color w:val="000000" w:themeColor="text1"/>
        </w:rPr>
        <w:t xml:space="preserve">Customer </w:t>
      </w:r>
      <w:r w:rsidRPr="00F627CB">
        <w:rPr>
          <w:rFonts w:cs="Tahoma"/>
          <w:color w:val="000000" w:themeColor="text1"/>
        </w:rPr>
        <w:t>of any changes to the aforementioned information throughout the term of the Contract, as well as of any new subcontractors it intends to engage in the future.</w:t>
      </w:r>
    </w:p>
    <w:p w14:paraId="19CEB915" w14:textId="50B18C9E" w:rsidR="00F627CB" w:rsidRPr="00F627CB" w:rsidRDefault="00F627CB" w:rsidP="00F627CB">
      <w:pPr>
        <w:pStyle w:val="ListParagraph"/>
        <w:numPr>
          <w:ilvl w:val="1"/>
          <w:numId w:val="3"/>
        </w:numPr>
        <w:spacing w:line="240" w:lineRule="auto"/>
        <w:ind w:left="0" w:firstLine="567"/>
        <w:jc w:val="both"/>
        <w:rPr>
          <w:rFonts w:cs="Tahoma"/>
          <w:color w:val="000000" w:themeColor="text1"/>
        </w:rPr>
      </w:pPr>
      <w:r>
        <w:rPr>
          <w:color w:val="000000" w:themeColor="text1"/>
        </w:rPr>
        <w:lastRenderedPageBreak/>
        <w:t xml:space="preserve">The Provider </w:t>
      </w:r>
      <w:r w:rsidRPr="00F627CB">
        <w:rPr>
          <w:rFonts w:cs="Tahoma"/>
          <w:color w:val="000000" w:themeColor="text1"/>
        </w:rPr>
        <w:t>may change subcontractors at its discretion at any time during the performance of the Contract.</w:t>
      </w:r>
    </w:p>
    <w:p w14:paraId="5A86FCAC" w14:textId="7675B317" w:rsidR="00F627CB" w:rsidRPr="00F627CB" w:rsidRDefault="00F627CB" w:rsidP="00F627CB">
      <w:pPr>
        <w:pStyle w:val="ListParagraph"/>
        <w:numPr>
          <w:ilvl w:val="1"/>
          <w:numId w:val="3"/>
        </w:numPr>
        <w:spacing w:line="240" w:lineRule="auto"/>
        <w:ind w:left="0" w:firstLine="567"/>
        <w:jc w:val="both"/>
        <w:rPr>
          <w:rFonts w:cs="Tahoma"/>
          <w:color w:val="000000" w:themeColor="text1"/>
        </w:rPr>
      </w:pPr>
      <w:r w:rsidRPr="00F627CB">
        <w:rPr>
          <w:rFonts w:cs="Tahoma"/>
          <w:color w:val="000000" w:themeColor="text1"/>
        </w:rPr>
        <w:t xml:space="preserve">The </w:t>
      </w:r>
      <w:r w:rsidR="00630B83">
        <w:rPr>
          <w:color w:val="000000" w:themeColor="text1"/>
        </w:rPr>
        <w:t xml:space="preserve">Provider </w:t>
      </w:r>
      <w:r w:rsidRPr="00F627CB">
        <w:rPr>
          <w:rFonts w:cs="Tahoma"/>
          <w:color w:val="000000" w:themeColor="text1"/>
        </w:rPr>
        <w:t xml:space="preserve">must notify the </w:t>
      </w:r>
      <w:r w:rsidR="00630B83">
        <w:rPr>
          <w:color w:val="000000" w:themeColor="text1"/>
        </w:rPr>
        <w:t xml:space="preserve">Customer </w:t>
      </w:r>
      <w:r w:rsidRPr="00F627CB">
        <w:rPr>
          <w:rFonts w:cs="Tahoma"/>
          <w:color w:val="000000" w:themeColor="text1"/>
        </w:rPr>
        <w:t xml:space="preserve">of any intended engagement and/or change of a new subcontractor no later than 5 (five) business days prior to such engagement and/or change. The </w:t>
      </w:r>
      <w:r w:rsidR="00630B83">
        <w:rPr>
          <w:color w:val="000000" w:themeColor="text1"/>
        </w:rPr>
        <w:t xml:space="preserve">Customer </w:t>
      </w:r>
      <w:r w:rsidRPr="00F627CB">
        <w:rPr>
          <w:rFonts w:cs="Tahoma"/>
          <w:color w:val="000000" w:themeColor="text1"/>
        </w:rPr>
        <w:t xml:space="preserve">shall notify the </w:t>
      </w:r>
      <w:r w:rsidR="00630B83">
        <w:rPr>
          <w:color w:val="000000" w:themeColor="text1"/>
        </w:rPr>
        <w:t xml:space="preserve">Provider </w:t>
      </w:r>
      <w:r w:rsidRPr="00F627CB">
        <w:rPr>
          <w:rFonts w:cs="Tahoma"/>
          <w:color w:val="000000" w:themeColor="text1"/>
        </w:rPr>
        <w:t xml:space="preserve">in writing within 5 (five) business days of its consent to engage and/or replace a new subcontractor. Upon the </w:t>
      </w:r>
      <w:r w:rsidR="00630B83">
        <w:rPr>
          <w:color w:val="000000" w:themeColor="text1"/>
        </w:rPr>
        <w:t xml:space="preserve">Customer </w:t>
      </w:r>
      <w:r w:rsidRPr="00F627CB">
        <w:rPr>
          <w:rFonts w:cs="Tahoma"/>
          <w:color w:val="000000" w:themeColor="text1"/>
        </w:rPr>
        <w:t>consent, the Parties shall sign an Agreement, which shall be deemed an integral part of the Contract.</w:t>
      </w:r>
    </w:p>
    <w:p w14:paraId="439EBEA4" w14:textId="39829169" w:rsidR="00630B83" w:rsidRPr="00630B83" w:rsidRDefault="00630B83" w:rsidP="009D11E8">
      <w:pPr>
        <w:pStyle w:val="ListParagraph"/>
        <w:numPr>
          <w:ilvl w:val="0"/>
          <w:numId w:val="3"/>
        </w:numPr>
        <w:spacing w:line="240" w:lineRule="auto"/>
        <w:ind w:left="0" w:firstLine="567"/>
        <w:jc w:val="both"/>
        <w:rPr>
          <w:rFonts w:cs="Tahoma"/>
          <w:b/>
          <w:bCs/>
          <w:color w:val="000000" w:themeColor="text1"/>
        </w:rPr>
      </w:pPr>
      <w:r w:rsidRPr="00630B83">
        <w:rPr>
          <w:b/>
          <w:bCs/>
          <w:color w:val="000000" w:themeColor="text1"/>
        </w:rPr>
        <w:t>Environmental requirements</w:t>
      </w:r>
    </w:p>
    <w:p w14:paraId="3A92A7DC" w14:textId="1FE868CD" w:rsidR="002054F7" w:rsidRPr="00630B83" w:rsidRDefault="002054F7" w:rsidP="00630B83">
      <w:pPr>
        <w:pStyle w:val="ListParagraph"/>
        <w:numPr>
          <w:ilvl w:val="1"/>
          <w:numId w:val="3"/>
        </w:numPr>
        <w:spacing w:line="240" w:lineRule="auto"/>
        <w:ind w:left="0" w:firstLine="567"/>
        <w:jc w:val="both"/>
        <w:rPr>
          <w:rFonts w:cs="Tahoma"/>
          <w:color w:val="000000" w:themeColor="text1"/>
        </w:rPr>
      </w:pPr>
      <w:r>
        <w:t xml:space="preserve">The Provider undertakes to comply with the following environmental requirements: reduce the use of paper, eliminate unnecessary copying and printing of documents, submit the documentation and Statements of Transfer and Acceptance of the Services to the Customer only in electronic format, sign the documentation that </w:t>
      </w:r>
      <w:r w:rsidR="001A1B0C">
        <w:t>must</w:t>
      </w:r>
      <w:r>
        <w:t xml:space="preserve"> be signed as well as Statements of Transfer and Acceptance of the Services with electronic signature.</w:t>
      </w:r>
      <w:r>
        <w:rPr>
          <w:rStyle w:val="ui-provider"/>
        </w:rPr>
        <w:t xml:space="preserve"> If printing is necessary, the recycled paper shall be used, which meets the requirements for green procurement approved by Order No D1-508 of the Minister of Environment of the Republic of Lithuania of 28 June 2011 On Approval of the List of Products for which Environmental Criteria are applicable during the Public Procurement, the Environmental Criteria and Procedure for the Application of Environmental Criteria by the Contracting Authorities when Procuring Goods, Services or Works.</w:t>
      </w:r>
    </w:p>
    <w:p w14:paraId="273E77F8" w14:textId="77777777" w:rsidR="002054F7" w:rsidRPr="00431323" w:rsidRDefault="002054F7" w:rsidP="002054F7">
      <w:pPr>
        <w:tabs>
          <w:tab w:val="left" w:pos="1418"/>
          <w:tab w:val="left" w:pos="1843"/>
        </w:tabs>
        <w:spacing w:line="240" w:lineRule="auto"/>
        <w:ind w:firstLine="567"/>
        <w:jc w:val="both"/>
        <w:rPr>
          <w:rFonts w:cs="Tahoma"/>
          <w:b/>
          <w:lang w:val="lt-LT"/>
        </w:rPr>
      </w:pPr>
    </w:p>
    <w:p w14:paraId="228D1ECA" w14:textId="77777777" w:rsidR="002054F7" w:rsidRPr="00431323" w:rsidRDefault="002054F7" w:rsidP="002054F7">
      <w:pPr>
        <w:pStyle w:val="NormalWeb"/>
        <w:tabs>
          <w:tab w:val="left" w:pos="1843"/>
        </w:tabs>
        <w:spacing w:before="0" w:beforeAutospacing="0" w:after="0" w:afterAutospacing="0"/>
        <w:ind w:firstLine="567"/>
        <w:jc w:val="center"/>
        <w:rPr>
          <w:rFonts w:ascii="Tahoma" w:hAnsi="Tahoma" w:cs="Tahoma"/>
          <w:sz w:val="22"/>
          <w:szCs w:val="22"/>
        </w:rPr>
      </w:pPr>
      <w:r>
        <w:rPr>
          <w:rFonts w:ascii="Tahoma" w:hAnsi="Tahoma"/>
          <w:sz w:val="22"/>
        </w:rPr>
        <w:t>________</w:t>
      </w:r>
    </w:p>
    <w:p w14:paraId="1AE2FFFB" w14:textId="77777777" w:rsidR="002054F7" w:rsidRPr="00431323" w:rsidRDefault="002054F7" w:rsidP="002054F7">
      <w:pPr>
        <w:spacing w:line="240" w:lineRule="auto"/>
        <w:ind w:firstLine="567"/>
        <w:rPr>
          <w:rFonts w:cs="Tahoma"/>
          <w:lang w:val="lt-LT"/>
        </w:rPr>
      </w:pPr>
    </w:p>
    <w:p w14:paraId="4763CB69" w14:textId="77777777" w:rsidR="002A7375" w:rsidRPr="00431323" w:rsidRDefault="002A7375">
      <w:pPr>
        <w:rPr>
          <w:rFonts w:cs="Tahoma"/>
          <w:lang w:val="lt-LT"/>
        </w:rPr>
      </w:pPr>
    </w:p>
    <w:sectPr w:rsidR="002A7375" w:rsidRPr="00431323"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44C19" w14:textId="77777777" w:rsidR="00B9301E" w:rsidRDefault="00B9301E" w:rsidP="00DD3A79">
      <w:pPr>
        <w:spacing w:line="240" w:lineRule="auto"/>
      </w:pPr>
      <w:r>
        <w:separator/>
      </w:r>
    </w:p>
  </w:endnote>
  <w:endnote w:type="continuationSeparator" w:id="0">
    <w:p w14:paraId="5AA0C69E" w14:textId="77777777" w:rsidR="00B9301E" w:rsidRDefault="00B9301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366E8" w14:textId="77777777" w:rsidR="00B9301E" w:rsidRDefault="00B9301E" w:rsidP="00DD3A79">
      <w:pPr>
        <w:spacing w:line="240" w:lineRule="auto"/>
      </w:pPr>
      <w:r>
        <w:separator/>
      </w:r>
    </w:p>
  </w:footnote>
  <w:footnote w:type="continuationSeparator" w:id="0">
    <w:p w14:paraId="6D58342B" w14:textId="77777777" w:rsidR="00B9301E" w:rsidRDefault="00B9301E"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A7F65EB" w14:textId="77777777" w:rsidR="00DD3A79" w:rsidRPr="00F350AC" w:rsidRDefault="00DD3A79" w:rsidP="00B76466">
        <w:pPr>
          <w:pStyle w:val="Header"/>
          <w:jc w:val="right"/>
          <w:rPr>
            <w:rFonts w:cs="Tahoma"/>
          </w:rPr>
        </w:pPr>
        <w:r w:rsidRPr="00F350AC">
          <w:rPr>
            <w:rFonts w:cs="Tahoma"/>
          </w:rPr>
          <w:fldChar w:fldCharType="begin"/>
        </w:r>
        <w:r w:rsidRPr="00F350AC">
          <w:rPr>
            <w:rFonts w:cs="Tahoma"/>
          </w:rPr>
          <w:instrText xml:space="preserve"> PAGE </w:instrText>
        </w:r>
        <w:r w:rsidRPr="00F350AC">
          <w:rPr>
            <w:rFonts w:cs="Tahoma"/>
          </w:rPr>
          <w:fldChar w:fldCharType="separate"/>
        </w:r>
        <w:r w:rsidR="00F350AC">
          <w:rPr>
            <w:rFonts w:cs="Tahoma"/>
          </w:rPr>
          <w:t>1</w:t>
        </w:r>
        <w:r w:rsidRPr="00F350AC">
          <w:rPr>
            <w:rFonts w:cs="Tahoma"/>
          </w:rPr>
          <w:fldChar w:fldCharType="end"/>
        </w:r>
        <w:r>
          <w:t>-</w:t>
        </w:r>
        <w:r w:rsidRPr="00F350AC">
          <w:rPr>
            <w:rFonts w:cs="Tahoma"/>
          </w:rPr>
          <w:fldChar w:fldCharType="begin"/>
        </w:r>
        <w:r w:rsidRPr="00F350AC">
          <w:rPr>
            <w:rFonts w:cs="Tahoma"/>
          </w:rPr>
          <w:instrText xml:space="preserve"> NUMPAGES  </w:instrText>
        </w:r>
        <w:r w:rsidRPr="00F350AC">
          <w:rPr>
            <w:rFonts w:cs="Tahoma"/>
          </w:rPr>
          <w:fldChar w:fldCharType="separate"/>
        </w:r>
        <w:r w:rsidR="00F350AC">
          <w:rPr>
            <w:rFonts w:cs="Tahoma"/>
          </w:rPr>
          <w:t>1</w:t>
        </w:r>
        <w:r w:rsidRPr="00F350AC">
          <w:rPr>
            <w:rFonts w:cs="Tahoma"/>
          </w:rPr>
          <w:fldChar w:fldCharType="end"/>
        </w:r>
      </w:p>
    </w:sdtContent>
  </w:sdt>
  <w:p w14:paraId="6475BBF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22516"/>
    <w:multiLevelType w:val="multilevel"/>
    <w:tmpl w:val="DBBAF674"/>
    <w:lvl w:ilvl="0">
      <w:start w:val="10"/>
      <w:numFmt w:val="decimal"/>
      <w:lvlText w:val="%1."/>
      <w:lvlJc w:val="left"/>
      <w:pPr>
        <w:ind w:left="510" w:hanging="51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2B632D7C"/>
    <w:multiLevelType w:val="multilevel"/>
    <w:tmpl w:val="5BA8D5FA"/>
    <w:lvl w:ilvl="0">
      <w:start w:val="6"/>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305B588D"/>
    <w:multiLevelType w:val="multilevel"/>
    <w:tmpl w:val="AE1CE028"/>
    <w:lvl w:ilvl="0">
      <w:start w:val="8"/>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3F8B7AD3"/>
    <w:multiLevelType w:val="multilevel"/>
    <w:tmpl w:val="F1328B26"/>
    <w:lvl w:ilvl="0">
      <w:start w:val="1"/>
      <w:numFmt w:val="decimal"/>
      <w:lvlText w:val="%1."/>
      <w:lvlJc w:val="left"/>
      <w:pPr>
        <w:ind w:left="390" w:hanging="390"/>
      </w:pPr>
      <w:rPr>
        <w:rFonts w:hint="default"/>
      </w:rPr>
    </w:lvl>
    <w:lvl w:ilvl="1">
      <w:start w:val="1"/>
      <w:numFmt w:val="decimal"/>
      <w:lvlText w:val="%1.%2."/>
      <w:lvlJc w:val="left"/>
      <w:pPr>
        <w:ind w:left="1110" w:hanging="720"/>
      </w:pPr>
      <w:rPr>
        <w:rFonts w:ascii="Tahoma" w:hAnsi="Tahoma" w:cs="Tahoma" w:hint="default"/>
        <w:sz w:val="22"/>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4" w15:restartNumberingAfterBreak="0">
    <w:nsid w:val="7BCC1663"/>
    <w:multiLevelType w:val="multilevel"/>
    <w:tmpl w:val="25BACEBC"/>
    <w:lvl w:ilvl="0">
      <w:start w:val="2"/>
      <w:numFmt w:val="decimal"/>
      <w:lvlText w:val="%1."/>
      <w:lvlJc w:val="left"/>
      <w:pPr>
        <w:ind w:left="390" w:hanging="390"/>
      </w:pPr>
      <w:rPr>
        <w:rFonts w:eastAsia="Arial Unicode MS" w:hint="default"/>
        <w:b w:val="0"/>
      </w:rPr>
    </w:lvl>
    <w:lvl w:ilvl="1">
      <w:start w:val="1"/>
      <w:numFmt w:val="decimal"/>
      <w:lvlText w:val="%1.%2."/>
      <w:lvlJc w:val="left"/>
      <w:pPr>
        <w:ind w:left="720" w:hanging="720"/>
      </w:pPr>
      <w:rPr>
        <w:rFonts w:eastAsia="Arial Unicode MS" w:hint="default"/>
        <w:b w:val="0"/>
      </w:rPr>
    </w:lvl>
    <w:lvl w:ilvl="2">
      <w:start w:val="1"/>
      <w:numFmt w:val="decimal"/>
      <w:lvlText w:val="%1.%2.%3."/>
      <w:lvlJc w:val="left"/>
      <w:pPr>
        <w:ind w:left="1080" w:hanging="1080"/>
      </w:pPr>
      <w:rPr>
        <w:rFonts w:eastAsia="Arial Unicode MS" w:hint="default"/>
        <w:b w:val="0"/>
      </w:rPr>
    </w:lvl>
    <w:lvl w:ilvl="3">
      <w:start w:val="1"/>
      <w:numFmt w:val="decimal"/>
      <w:lvlText w:val="%1.%2.%3.%4."/>
      <w:lvlJc w:val="left"/>
      <w:pPr>
        <w:ind w:left="1080" w:hanging="1080"/>
      </w:pPr>
      <w:rPr>
        <w:rFonts w:eastAsia="Arial Unicode MS" w:hint="default"/>
        <w:b w:val="0"/>
      </w:rPr>
    </w:lvl>
    <w:lvl w:ilvl="4">
      <w:start w:val="1"/>
      <w:numFmt w:val="decimal"/>
      <w:lvlText w:val="%1.%2.%3.%4.%5."/>
      <w:lvlJc w:val="left"/>
      <w:pPr>
        <w:ind w:left="1440" w:hanging="1440"/>
      </w:pPr>
      <w:rPr>
        <w:rFonts w:eastAsia="Arial Unicode MS" w:hint="default"/>
        <w:b w:val="0"/>
      </w:rPr>
    </w:lvl>
    <w:lvl w:ilvl="5">
      <w:start w:val="1"/>
      <w:numFmt w:val="decimal"/>
      <w:lvlText w:val="%1.%2.%3.%4.%5.%6."/>
      <w:lvlJc w:val="left"/>
      <w:pPr>
        <w:ind w:left="1800" w:hanging="1800"/>
      </w:pPr>
      <w:rPr>
        <w:rFonts w:eastAsia="Arial Unicode MS" w:hint="default"/>
        <w:b w:val="0"/>
      </w:rPr>
    </w:lvl>
    <w:lvl w:ilvl="6">
      <w:start w:val="1"/>
      <w:numFmt w:val="decimal"/>
      <w:lvlText w:val="%1.%2.%3.%4.%5.%6.%7."/>
      <w:lvlJc w:val="left"/>
      <w:pPr>
        <w:ind w:left="1800" w:hanging="1800"/>
      </w:pPr>
      <w:rPr>
        <w:rFonts w:eastAsia="Arial Unicode MS" w:hint="default"/>
        <w:b w:val="0"/>
      </w:rPr>
    </w:lvl>
    <w:lvl w:ilvl="7">
      <w:start w:val="1"/>
      <w:numFmt w:val="decimal"/>
      <w:lvlText w:val="%1.%2.%3.%4.%5.%6.%7.%8."/>
      <w:lvlJc w:val="left"/>
      <w:pPr>
        <w:ind w:left="2160" w:hanging="2160"/>
      </w:pPr>
      <w:rPr>
        <w:rFonts w:eastAsia="Arial Unicode MS" w:hint="default"/>
        <w:b w:val="0"/>
      </w:rPr>
    </w:lvl>
    <w:lvl w:ilvl="8">
      <w:start w:val="1"/>
      <w:numFmt w:val="decimal"/>
      <w:lvlText w:val="%1.%2.%3.%4.%5.%6.%7.%8.%9."/>
      <w:lvlJc w:val="left"/>
      <w:pPr>
        <w:ind w:left="2520" w:hanging="2520"/>
      </w:pPr>
      <w:rPr>
        <w:rFonts w:eastAsia="Arial Unicode MS" w:hint="default"/>
        <w:b w:val="0"/>
      </w:rPr>
    </w:lvl>
  </w:abstractNum>
  <w:num w:numId="1" w16cid:durableId="832917744">
    <w:abstractNumId w:val="4"/>
  </w:num>
  <w:num w:numId="2" w16cid:durableId="1887373804">
    <w:abstractNumId w:val="3"/>
  </w:num>
  <w:num w:numId="3" w16cid:durableId="1690595669">
    <w:abstractNumId w:val="1"/>
  </w:num>
  <w:num w:numId="4" w16cid:durableId="144588901">
    <w:abstractNumId w:val="2"/>
  </w:num>
  <w:num w:numId="5" w16cid:durableId="555312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B71"/>
    <w:rsid w:val="00096B71"/>
    <w:rsid w:val="00122684"/>
    <w:rsid w:val="0018142C"/>
    <w:rsid w:val="00190DD6"/>
    <w:rsid w:val="001A0A1F"/>
    <w:rsid w:val="001A1B0C"/>
    <w:rsid w:val="001A5D68"/>
    <w:rsid w:val="001E7929"/>
    <w:rsid w:val="002054F7"/>
    <w:rsid w:val="0020561D"/>
    <w:rsid w:val="002A33EE"/>
    <w:rsid w:val="002A7375"/>
    <w:rsid w:val="002F3B09"/>
    <w:rsid w:val="0033216C"/>
    <w:rsid w:val="003522B6"/>
    <w:rsid w:val="00367340"/>
    <w:rsid w:val="00393DCC"/>
    <w:rsid w:val="003E48E6"/>
    <w:rsid w:val="003F682A"/>
    <w:rsid w:val="00431323"/>
    <w:rsid w:val="00491627"/>
    <w:rsid w:val="004E0924"/>
    <w:rsid w:val="00511B33"/>
    <w:rsid w:val="005E7CA0"/>
    <w:rsid w:val="00630B83"/>
    <w:rsid w:val="0065522A"/>
    <w:rsid w:val="0065633B"/>
    <w:rsid w:val="00656FC4"/>
    <w:rsid w:val="00672D56"/>
    <w:rsid w:val="006E74F1"/>
    <w:rsid w:val="006F0664"/>
    <w:rsid w:val="007210A1"/>
    <w:rsid w:val="008435F7"/>
    <w:rsid w:val="008450DB"/>
    <w:rsid w:val="00993686"/>
    <w:rsid w:val="009D11E8"/>
    <w:rsid w:val="009E1072"/>
    <w:rsid w:val="009F0956"/>
    <w:rsid w:val="00AB57A3"/>
    <w:rsid w:val="00B2034A"/>
    <w:rsid w:val="00B76466"/>
    <w:rsid w:val="00B9301E"/>
    <w:rsid w:val="00BD4B16"/>
    <w:rsid w:val="00C013A9"/>
    <w:rsid w:val="00C24BA3"/>
    <w:rsid w:val="00C25FC6"/>
    <w:rsid w:val="00C95B53"/>
    <w:rsid w:val="00DD3A79"/>
    <w:rsid w:val="00EE0950"/>
    <w:rsid w:val="00F04020"/>
    <w:rsid w:val="00F11C0A"/>
    <w:rsid w:val="00F350AC"/>
    <w:rsid w:val="00F627CB"/>
    <w:rsid w:val="00FA152C"/>
    <w:rsid w:val="00FB55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D0CF9"/>
  <w15:chartTrackingRefBased/>
  <w15:docId w15:val="{F5E54A2C-8CDE-442E-8246-08CD8AC49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en-GB"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4F7"/>
    <w:pPr>
      <w:ind w:firstLine="0"/>
    </w:pPr>
    <w:rPr>
      <w:kern w:val="0"/>
      <w14:ligatures w14:val="none"/>
    </w:rPr>
  </w:style>
  <w:style w:type="paragraph" w:styleId="Heading1">
    <w:name w:val="heading 1"/>
    <w:basedOn w:val="Normal"/>
    <w:next w:val="Normal"/>
    <w:link w:val="Heading1Char"/>
    <w:uiPriority w:val="9"/>
    <w:qFormat/>
    <w:rsid w:val="00096B7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96B7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96B71"/>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96B71"/>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96B71"/>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096B7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96B7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96B7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96B7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096B71"/>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96B71"/>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96B71"/>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96B71"/>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096B71"/>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096B7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96B7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96B7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96B7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96B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6B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6B7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6B7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96B7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96B71"/>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p1,Bullet 1,punktai,Body 1,lp"/>
    <w:basedOn w:val="Normal"/>
    <w:link w:val="ListParagraphChar"/>
    <w:uiPriority w:val="34"/>
    <w:qFormat/>
    <w:rsid w:val="00096B71"/>
    <w:pPr>
      <w:ind w:left="720"/>
      <w:contextualSpacing/>
    </w:pPr>
  </w:style>
  <w:style w:type="character" w:styleId="IntenseEmphasis">
    <w:name w:val="Intense Emphasis"/>
    <w:basedOn w:val="DefaultParagraphFont"/>
    <w:uiPriority w:val="21"/>
    <w:qFormat/>
    <w:rsid w:val="00096B71"/>
    <w:rPr>
      <w:i/>
      <w:iCs/>
      <w:color w:val="2E74B5" w:themeColor="accent1" w:themeShade="BF"/>
    </w:rPr>
  </w:style>
  <w:style w:type="paragraph" w:styleId="IntenseQuote">
    <w:name w:val="Intense Quote"/>
    <w:basedOn w:val="Normal"/>
    <w:next w:val="Normal"/>
    <w:link w:val="IntenseQuoteChar"/>
    <w:uiPriority w:val="30"/>
    <w:qFormat/>
    <w:rsid w:val="00096B7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96B71"/>
    <w:rPr>
      <w:i/>
      <w:iCs/>
      <w:color w:val="2E74B5" w:themeColor="accent1" w:themeShade="BF"/>
    </w:rPr>
  </w:style>
  <w:style w:type="character" w:styleId="IntenseReference">
    <w:name w:val="Intense Reference"/>
    <w:basedOn w:val="DefaultParagraphFont"/>
    <w:uiPriority w:val="32"/>
    <w:qFormat/>
    <w:rsid w:val="00096B71"/>
    <w:rPr>
      <w:b/>
      <w:bCs/>
      <w:smallCaps/>
      <w:color w:val="2E74B5" w:themeColor="accent1" w:themeShade="BF"/>
      <w:spacing w:val="5"/>
    </w:rPr>
  </w:style>
  <w:style w:type="paragraph" w:styleId="NormalWeb">
    <w:name w:val="Normal (Web)"/>
    <w:basedOn w:val="Normal"/>
    <w:uiPriority w:val="99"/>
    <w:unhideWhenUsed/>
    <w:rsid w:val="002054F7"/>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customStyle="1" w:styleId="pildymui">
    <w:name w:val="pildymui"/>
    <w:basedOn w:val="DefaultParagraphFont"/>
    <w:rsid w:val="002054F7"/>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054F7"/>
  </w:style>
  <w:style w:type="character" w:customStyle="1" w:styleId="ui-provider">
    <w:name w:val="ui-provider"/>
    <w:basedOn w:val="DefaultParagraphFont"/>
    <w:rsid w:val="002054F7"/>
  </w:style>
  <w:style w:type="character" w:styleId="Hyperlink">
    <w:name w:val="Hyperlink"/>
    <w:basedOn w:val="DefaultParagraphFont"/>
    <w:uiPriority w:val="99"/>
    <w:rsid w:val="00431323"/>
    <w:rPr>
      <w:color w:val="0000FF"/>
      <w:u w:val="single"/>
    </w:rPr>
  </w:style>
  <w:style w:type="character" w:styleId="CommentReference">
    <w:name w:val="annotation reference"/>
    <w:basedOn w:val="DefaultParagraphFont"/>
    <w:uiPriority w:val="99"/>
    <w:semiHidden/>
    <w:unhideWhenUsed/>
    <w:rsid w:val="00431323"/>
    <w:rPr>
      <w:sz w:val="16"/>
      <w:szCs w:val="16"/>
    </w:rPr>
  </w:style>
  <w:style w:type="paragraph" w:styleId="CommentText">
    <w:name w:val="annotation text"/>
    <w:basedOn w:val="Normal"/>
    <w:link w:val="CommentTextChar"/>
    <w:unhideWhenUsed/>
    <w:rsid w:val="00431323"/>
    <w:pPr>
      <w:suppressAutoHyphens/>
      <w:spacing w:line="240" w:lineRule="auto"/>
    </w:pPr>
    <w:rPr>
      <w:rFonts w:eastAsia="Times New Roman" w:cs="Times New Roman"/>
      <w:sz w:val="20"/>
      <w:szCs w:val="20"/>
    </w:rPr>
  </w:style>
  <w:style w:type="character" w:customStyle="1" w:styleId="CommentTextChar">
    <w:name w:val="Comment Text Char"/>
    <w:basedOn w:val="DefaultParagraphFont"/>
    <w:link w:val="CommentText"/>
    <w:rsid w:val="00431323"/>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93DCC"/>
    <w:pPr>
      <w:suppressAutoHyphens w:val="0"/>
    </w:pPr>
    <w:rPr>
      <w:rFonts w:eastAsiaTheme="minorHAnsi" w:cstheme="minorBidi"/>
      <w:b/>
      <w:bCs/>
    </w:rPr>
  </w:style>
  <w:style w:type="character" w:customStyle="1" w:styleId="CommentSubjectChar">
    <w:name w:val="Comment Subject Char"/>
    <w:basedOn w:val="CommentTextChar"/>
    <w:link w:val="CommentSubject"/>
    <w:uiPriority w:val="99"/>
    <w:semiHidden/>
    <w:rsid w:val="00393DCC"/>
    <w:rPr>
      <w:rFonts w:eastAsia="Times New Roman" w:cs="Times New Roman"/>
      <w:b/>
      <w:bCs/>
      <w:kern w:val="0"/>
      <w:sz w:val="20"/>
      <w:szCs w:val="20"/>
      <w:lang w:val="en-GB"/>
      <w14:ligatures w14:val="none"/>
    </w:rPr>
  </w:style>
  <w:style w:type="paragraph" w:styleId="Revision">
    <w:name w:val="Revision"/>
    <w:hidden/>
    <w:uiPriority w:val="99"/>
    <w:semiHidden/>
    <w:rsid w:val="00393DCC"/>
    <w:pPr>
      <w:spacing w:line="240" w:lineRule="auto"/>
      <w:ind w:firstLine="0"/>
    </w:pPr>
    <w:rPr>
      <w:kern w:val="0"/>
      <w14:ligatures w14:val="none"/>
    </w:rPr>
  </w:style>
  <w:style w:type="character" w:styleId="UnresolvedMention">
    <w:name w:val="Unresolved Mention"/>
    <w:basedOn w:val="DefaultParagraphFont"/>
    <w:uiPriority w:val="99"/>
    <w:semiHidden/>
    <w:unhideWhenUsed/>
    <w:rsid w:val="006F06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9A31E28B45481EAC9492F856C7BDAE"/>
        <w:category>
          <w:name w:val="General"/>
          <w:gallery w:val="placeholder"/>
        </w:category>
        <w:types>
          <w:type w:val="bbPlcHdr"/>
        </w:types>
        <w:behaviors>
          <w:behavior w:val="content"/>
        </w:behaviors>
        <w:guid w:val="{6D79220D-20A6-46D1-930F-D9D46A03B205}"/>
      </w:docPartPr>
      <w:docPartBody>
        <w:p w:rsidR="006271A2" w:rsidRDefault="006271A2" w:rsidP="006271A2">
          <w:pPr>
            <w:pStyle w:val="569A31E28B45481EAC9492F856C7BDAE"/>
          </w:pPr>
          <w:r w:rsidRPr="009B1D7F">
            <w:rPr>
              <w:rFonts w:cs="Tahom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1A2"/>
    <w:rsid w:val="000239C1"/>
    <w:rsid w:val="001A0A1F"/>
    <w:rsid w:val="001A5D68"/>
    <w:rsid w:val="001E7929"/>
    <w:rsid w:val="002F3B09"/>
    <w:rsid w:val="0033216C"/>
    <w:rsid w:val="00345508"/>
    <w:rsid w:val="003A4395"/>
    <w:rsid w:val="003F682A"/>
    <w:rsid w:val="006271A2"/>
    <w:rsid w:val="007C00B8"/>
    <w:rsid w:val="00A57484"/>
    <w:rsid w:val="00BB4E92"/>
    <w:rsid w:val="00C013A9"/>
    <w:rsid w:val="00C24BA3"/>
    <w:rsid w:val="00C25FC6"/>
    <w:rsid w:val="00C95B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69A31E28B45481EAC9492F856C7BDAE">
    <w:name w:val="569A31E28B45481EAC9492F856C7BDAE"/>
    <w:rsid w:val="006271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8580</Words>
  <Characters>4892</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13446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Gudavičius</dc:creator>
  <cp:keywords/>
  <dc:description/>
  <cp:lastModifiedBy>Aidas Gudavičius</cp:lastModifiedBy>
  <cp:revision>10</cp:revision>
  <dcterms:created xsi:type="dcterms:W3CDTF">2024-11-25T06:49:00Z</dcterms:created>
  <dcterms:modified xsi:type="dcterms:W3CDTF">2026-04-17T07:36:00Z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2024-11-21T13:57:33Z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6658126e-0227-4709-a543-1b5674f00fdc</vt:lpwstr>
  </property>
  <property fmtid="{D5CDD505-2E9C-101B-9397-08002B2CF9AE}" pid="8" name="MSIP_Label_179ca552-b207-4d72-8d58-818aee87ca18_ContentBits">
    <vt:lpwstr>0</vt:lpwstr>
  </property>
</Properties>
</file>